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7411" w14:textId="2CC27A46" w:rsid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STANDARDVERTRAGSKLAUSELN</w:t>
      </w:r>
    </w:p>
    <w:p w14:paraId="6BD84B67" w14:textId="77777777" w:rsidR="0009708D" w:rsidRDefault="0009708D" w:rsidP="0009708D">
      <w:pPr>
        <w:spacing w:before="240" w:after="120"/>
        <w:jc w:val="center"/>
        <w:rPr>
          <w:rFonts w:ascii="inherit" w:hAnsi="inherit"/>
          <w:b/>
          <w:bCs/>
          <w:color w:val="000000"/>
          <w:sz w:val="24"/>
        </w:rPr>
      </w:pPr>
      <w:r w:rsidRPr="00362C0E">
        <w:rPr>
          <w:rFonts w:ascii="inherit" w:hAnsi="inherit"/>
          <w:b/>
          <w:bCs/>
          <w:color w:val="000000"/>
          <w:sz w:val="24"/>
        </w:rPr>
        <w:t>MODUL ZWEI</w:t>
      </w:r>
    </w:p>
    <w:p w14:paraId="5BB25BFE" w14:textId="0675AF72" w:rsidR="0009708D" w:rsidRPr="00362C0E" w:rsidRDefault="0009708D" w:rsidP="0009708D">
      <w:pPr>
        <w:spacing w:before="240" w:after="120"/>
        <w:jc w:val="center"/>
        <w:rPr>
          <w:rFonts w:ascii="inherit" w:hAnsi="inherit"/>
          <w:b/>
          <w:bCs/>
          <w:color w:val="000000"/>
          <w:sz w:val="24"/>
        </w:rPr>
      </w:pPr>
      <w:r w:rsidRPr="00362C0E">
        <w:rPr>
          <w:rFonts w:ascii="inherit" w:hAnsi="inherit"/>
          <w:b/>
          <w:bCs/>
          <w:color w:val="000000"/>
          <w:sz w:val="24"/>
        </w:rPr>
        <w:t>Übermittlung von Verantwortlichen an Auftragsverarbeiter</w:t>
      </w:r>
    </w:p>
    <w:p w14:paraId="3BD98F6B" w14:textId="77777777" w:rsidR="0009708D" w:rsidRPr="00362C0E" w:rsidRDefault="0009708D" w:rsidP="008477D7">
      <w:pPr>
        <w:spacing w:before="240" w:after="120"/>
        <w:jc w:val="center"/>
        <w:rPr>
          <w:rFonts w:ascii="inherit" w:hAnsi="inherit"/>
          <w:b/>
          <w:bCs/>
          <w:color w:val="000000"/>
          <w:sz w:val="24"/>
        </w:rPr>
      </w:pPr>
    </w:p>
    <w:p w14:paraId="15CC9A34"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ABSCHNITT I</w:t>
      </w:r>
    </w:p>
    <w:p w14:paraId="65447130"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1</w:t>
      </w:r>
    </w:p>
    <w:p w14:paraId="0DB7366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Zweck und Anwendungsbereich</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A131E80" w14:textId="77777777" w:rsidTr="00C218B6">
        <w:tc>
          <w:tcPr>
            <w:tcW w:w="235" w:type="pct"/>
            <w:shd w:val="clear" w:color="auto" w:fill="auto"/>
            <w:hideMark/>
          </w:tcPr>
          <w:p w14:paraId="48AEB97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20E4FAA" w14:textId="77777777" w:rsidR="00362C0E" w:rsidRPr="00362C0E" w:rsidRDefault="00362C0E" w:rsidP="00362C0E">
            <w:pPr>
              <w:spacing w:before="120"/>
              <w:jc w:val="both"/>
              <w:rPr>
                <w:rFonts w:ascii="inherit" w:hAnsi="inherit"/>
                <w:sz w:val="24"/>
              </w:rPr>
            </w:pPr>
            <w:r w:rsidRPr="00362C0E">
              <w:rPr>
                <w:rFonts w:ascii="inherit" w:hAnsi="inherit"/>
                <w:sz w:val="24"/>
              </w:rPr>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 </w:t>
            </w:r>
            <w:hyperlink r:id="rId7" w:anchor="ntr1-L_2021199DE.01003701-E0001" w:history="1">
              <w:r w:rsidRPr="00362C0E">
                <w:rPr>
                  <w:rFonts w:ascii="inherit" w:hAnsi="inherit"/>
                  <w:color w:val="3366CC"/>
                  <w:sz w:val="24"/>
                </w:rPr>
                <w:t>(</w:t>
              </w:r>
              <w:r w:rsidRPr="00362C0E">
                <w:rPr>
                  <w:rFonts w:ascii="inherit" w:hAnsi="inherit"/>
                  <w:color w:val="3366CC"/>
                  <w:sz w:val="17"/>
                  <w:szCs w:val="17"/>
                  <w:vertAlign w:val="superscript"/>
                </w:rPr>
                <w:t>1</w:t>
              </w:r>
              <w:r w:rsidRPr="00362C0E">
                <w:rPr>
                  <w:rFonts w:ascii="inherit" w:hAnsi="inherit"/>
                  <w:color w:val="3366CC"/>
                  <w:sz w:val="24"/>
                </w:rPr>
                <w:t>)</w:t>
              </w:r>
            </w:hyperlink>
            <w:r w:rsidRPr="00362C0E">
              <w:rPr>
                <w:rFonts w:ascii="inherit" w:hAnsi="inherit"/>
                <w:sz w:val="24"/>
              </w:rPr>
              <w:t> bei der Übermittlung personenbezogener Daten an ein Drittland eingehalten werden.</w:t>
            </w:r>
          </w:p>
        </w:tc>
      </w:tr>
    </w:tbl>
    <w:p w14:paraId="3A85E42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36A17C8" w14:textId="77777777" w:rsidTr="00C218B6">
        <w:tc>
          <w:tcPr>
            <w:tcW w:w="235" w:type="pct"/>
            <w:shd w:val="clear" w:color="auto" w:fill="auto"/>
            <w:hideMark/>
          </w:tcPr>
          <w:p w14:paraId="3D8E62D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A73A90E" w14:textId="77777777" w:rsidR="00362C0E" w:rsidRPr="00362C0E" w:rsidRDefault="00362C0E" w:rsidP="00362C0E">
            <w:pPr>
              <w:spacing w:before="120"/>
              <w:jc w:val="both"/>
              <w:rPr>
                <w:rFonts w:ascii="inherit" w:hAnsi="inherit"/>
                <w:sz w:val="24"/>
              </w:rPr>
            </w:pPr>
            <w:r w:rsidRPr="00362C0E">
              <w:rPr>
                <w:rFonts w:ascii="inherit" w:hAnsi="inherit"/>
                <w:sz w:val="24"/>
              </w:rPr>
              <w:t>Die Parteien:</w:t>
            </w: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062FF447" w14:textId="77777777" w:rsidTr="00C8628C">
              <w:tc>
                <w:tcPr>
                  <w:tcW w:w="238" w:type="pct"/>
                  <w:shd w:val="clear" w:color="auto" w:fill="auto"/>
                  <w:hideMark/>
                </w:tcPr>
                <w:p w14:paraId="62293FB9"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2" w:type="pct"/>
                  <w:shd w:val="clear" w:color="auto" w:fill="auto"/>
                  <w:hideMark/>
                </w:tcPr>
                <w:p w14:paraId="637E7A8A"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natürliche(n) oder juristische(n) Person(en), Behörde(n), Agentur(en) oder sonstige(n) Stelle(n) (im Folgenden „Einrichtung(en)“), die die personenbezogenen Daten übermittelt/n (im Folgenden jeweils „Datenexporteur“), und</w:t>
                  </w:r>
                </w:p>
              </w:tc>
            </w:tr>
          </w:tbl>
          <w:p w14:paraId="78BAE9BB"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2"/>
              <w:gridCol w:w="8234"/>
            </w:tblGrid>
            <w:tr w:rsidR="00362C0E" w:rsidRPr="00362C0E" w14:paraId="183FBC81" w14:textId="77777777" w:rsidTr="00C218B6">
              <w:tc>
                <w:tcPr>
                  <w:tcW w:w="238" w:type="pct"/>
                  <w:shd w:val="clear" w:color="auto" w:fill="auto"/>
                  <w:hideMark/>
                </w:tcPr>
                <w:p w14:paraId="35A5B600"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2" w:type="pct"/>
                  <w:shd w:val="clear" w:color="auto" w:fill="auto"/>
                  <w:hideMark/>
                </w:tcPr>
                <w:p w14:paraId="3143FCA3" w14:textId="77777777" w:rsidR="00362C0E" w:rsidRPr="00362C0E" w:rsidRDefault="00362C0E" w:rsidP="00362C0E">
                  <w:pPr>
                    <w:spacing w:before="120"/>
                    <w:jc w:val="both"/>
                    <w:rPr>
                      <w:rFonts w:ascii="inherit" w:hAnsi="inherit"/>
                      <w:sz w:val="24"/>
                    </w:rPr>
                  </w:pPr>
                  <w:r w:rsidRPr="00362C0E">
                    <w:rPr>
                      <w:rFonts w:ascii="inherit" w:hAnsi="inherit"/>
                      <w:sz w:val="24"/>
                    </w:rPr>
                    <w:t>die in Anhang I.A aufgeführte(n) Einrichtung(en) in einem Drittland, die die personenbezogenen Daten direkt oder indirekt über eine andere Einrichtung, die ebenfalls Partei dieser Klauseln ist, erhält/erhalten (im Folgenden jeweils „Datenimporteur“),</w:t>
                  </w:r>
                </w:p>
              </w:tc>
            </w:tr>
          </w:tbl>
          <w:p w14:paraId="602F58AF" w14:textId="77777777" w:rsidR="00362C0E" w:rsidRPr="00362C0E" w:rsidRDefault="00362C0E" w:rsidP="00362C0E">
            <w:pPr>
              <w:spacing w:before="120"/>
              <w:jc w:val="both"/>
              <w:rPr>
                <w:rFonts w:ascii="inherit" w:hAnsi="inherit"/>
                <w:sz w:val="24"/>
              </w:rPr>
            </w:pPr>
            <w:r w:rsidRPr="00362C0E">
              <w:rPr>
                <w:rFonts w:ascii="inherit" w:hAnsi="inherit"/>
                <w:sz w:val="24"/>
              </w:rPr>
              <w:t>haben sich mit diesen Standardvertragsklauseln (im Folgenden „Klauseln“) einverstanden erklärt.</w:t>
            </w:r>
          </w:p>
        </w:tc>
      </w:tr>
    </w:tbl>
    <w:p w14:paraId="681EFDD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6A161E" w14:textId="77777777" w:rsidTr="00C218B6">
        <w:tc>
          <w:tcPr>
            <w:tcW w:w="235" w:type="pct"/>
            <w:shd w:val="clear" w:color="auto" w:fill="auto"/>
            <w:hideMark/>
          </w:tcPr>
          <w:p w14:paraId="07FD051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10B7F621"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für die Übermittlung personenbezogener Daten gemäß Anhang I.B.</w:t>
            </w:r>
          </w:p>
        </w:tc>
      </w:tr>
    </w:tbl>
    <w:p w14:paraId="0CDF7DB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D5DE8C6" w14:textId="77777777" w:rsidTr="00C218B6">
        <w:tc>
          <w:tcPr>
            <w:tcW w:w="235" w:type="pct"/>
            <w:shd w:val="clear" w:color="auto" w:fill="auto"/>
            <w:hideMark/>
          </w:tcPr>
          <w:p w14:paraId="74E61F28"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3B462749" w14:textId="77777777" w:rsidR="00362C0E" w:rsidRPr="00362C0E" w:rsidRDefault="00362C0E" w:rsidP="00362C0E">
            <w:pPr>
              <w:spacing w:before="120"/>
              <w:jc w:val="both"/>
              <w:rPr>
                <w:rFonts w:ascii="inherit" w:hAnsi="inherit"/>
                <w:sz w:val="24"/>
              </w:rPr>
            </w:pPr>
            <w:r w:rsidRPr="00362C0E">
              <w:rPr>
                <w:rFonts w:ascii="inherit" w:hAnsi="inherit"/>
                <w:sz w:val="24"/>
              </w:rPr>
              <w:t>Die Anlage zu diesen Klauseln mit den darin enthaltenen Anhängen ist Bestandteil dieser Klauseln.</w:t>
            </w:r>
          </w:p>
        </w:tc>
      </w:tr>
    </w:tbl>
    <w:p w14:paraId="66B7B1D2"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2</w:t>
      </w:r>
    </w:p>
    <w:p w14:paraId="302DA07A"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Wirkung und Unabänderbarkeit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AF3C2E5" w14:textId="77777777" w:rsidTr="00C218B6">
        <w:tc>
          <w:tcPr>
            <w:tcW w:w="235" w:type="pct"/>
            <w:shd w:val="clear" w:color="auto" w:fill="auto"/>
            <w:hideMark/>
          </w:tcPr>
          <w:p w14:paraId="61724455"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7B44CD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w:t>
            </w:r>
            <w:r w:rsidRPr="00362C0E">
              <w:rPr>
                <w:rFonts w:ascii="inherit" w:hAnsi="inherit"/>
                <w:sz w:val="24"/>
              </w:rPr>
              <w:lastRenderedPageBreak/>
              <w:t>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tc>
      </w:tr>
    </w:tbl>
    <w:p w14:paraId="5488A46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FC3323" w14:textId="77777777" w:rsidTr="00C218B6">
        <w:tc>
          <w:tcPr>
            <w:tcW w:w="235" w:type="pct"/>
            <w:shd w:val="clear" w:color="auto" w:fill="auto"/>
            <w:hideMark/>
          </w:tcPr>
          <w:p w14:paraId="1918F6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DB9B90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gelten unbeschadet der Verpflichtungen, denen der Datenexporteur gemäß der Verordnung (EU) 2016/679 unterliegt.</w:t>
            </w:r>
          </w:p>
        </w:tc>
      </w:tr>
    </w:tbl>
    <w:p w14:paraId="4E428747"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i/>
          <w:iCs/>
          <w:color w:val="000000"/>
          <w:sz w:val="24"/>
        </w:rPr>
        <w:t>Klausel 3</w:t>
      </w:r>
    </w:p>
    <w:p w14:paraId="694C8628" w14:textId="77777777" w:rsidR="00362C0E" w:rsidRPr="00362C0E" w:rsidRDefault="00362C0E" w:rsidP="008477D7">
      <w:pPr>
        <w:spacing w:before="240" w:after="120"/>
        <w:jc w:val="center"/>
        <w:rPr>
          <w:rFonts w:ascii="inherit" w:hAnsi="inherit"/>
          <w:b/>
          <w:bCs/>
          <w:color w:val="000000"/>
          <w:sz w:val="24"/>
        </w:rPr>
      </w:pPr>
      <w:r w:rsidRPr="00362C0E">
        <w:rPr>
          <w:rFonts w:ascii="inherit" w:hAnsi="inherit"/>
          <w:b/>
          <w:bCs/>
          <w:color w:val="000000"/>
          <w:sz w:val="24"/>
        </w:rPr>
        <w:t>Drittbegünstigte</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99AF42C" w14:textId="77777777" w:rsidTr="00C218B6">
        <w:tc>
          <w:tcPr>
            <w:tcW w:w="235" w:type="pct"/>
            <w:shd w:val="clear" w:color="auto" w:fill="auto"/>
            <w:hideMark/>
          </w:tcPr>
          <w:p w14:paraId="37C3A4C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795C7AD" w14:textId="77777777" w:rsidR="00362C0E" w:rsidRPr="00362C0E" w:rsidRDefault="00362C0E" w:rsidP="00362C0E">
            <w:pPr>
              <w:spacing w:before="120"/>
              <w:jc w:val="both"/>
              <w:rPr>
                <w:rFonts w:ascii="inherit" w:hAnsi="inherit"/>
                <w:sz w:val="24"/>
              </w:rPr>
            </w:pPr>
            <w:r w:rsidRPr="00362C0E">
              <w:rPr>
                <w:rFonts w:ascii="inherit" w:hAnsi="inherit"/>
                <w:sz w:val="24"/>
              </w:rPr>
              <w:t>Betroffene Personen können diese Klauseln als Drittbegünstigte gegenüber dem Datenexporteur und/oder dem Datenimporteur geltend machen und durchsetzen, mit folgenden Ausnahmen: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87ACB38" w14:textId="77777777" w:rsidTr="00C218B6">
              <w:tc>
                <w:tcPr>
                  <w:tcW w:w="243" w:type="pct"/>
                  <w:shd w:val="clear" w:color="auto" w:fill="auto"/>
                  <w:hideMark/>
                </w:tcPr>
                <w:p w14:paraId="781A201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1D4D45C8" w14:textId="77777777" w:rsidR="00362C0E" w:rsidRPr="00362C0E" w:rsidRDefault="00362C0E" w:rsidP="00362C0E">
                  <w:pPr>
                    <w:spacing w:before="120"/>
                    <w:jc w:val="both"/>
                    <w:rPr>
                      <w:rFonts w:ascii="inherit" w:hAnsi="inherit"/>
                      <w:sz w:val="24"/>
                    </w:rPr>
                  </w:pPr>
                  <w:r w:rsidRPr="00362C0E">
                    <w:rPr>
                      <w:rFonts w:ascii="inherit" w:hAnsi="inherit"/>
                      <w:sz w:val="24"/>
                    </w:rPr>
                    <w:t>Klausel 1, Klausel 2, Klausel 3, Klausel 6, Klausel 7</w:t>
                  </w:r>
                </w:p>
              </w:tc>
            </w:tr>
          </w:tbl>
          <w:p w14:paraId="59D2FAB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61FF8ED3" w14:textId="77777777" w:rsidTr="00C218B6">
              <w:tc>
                <w:tcPr>
                  <w:tcW w:w="243" w:type="pct"/>
                  <w:shd w:val="clear" w:color="auto" w:fill="auto"/>
                  <w:hideMark/>
                </w:tcPr>
                <w:p w14:paraId="0DE8EA0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3B666363" w14:textId="77777777" w:rsidR="00362C0E" w:rsidRPr="00362C0E" w:rsidRDefault="00362C0E" w:rsidP="00362C0E">
                  <w:pPr>
                    <w:spacing w:before="120"/>
                    <w:jc w:val="both"/>
                    <w:rPr>
                      <w:rFonts w:ascii="inherit" w:hAnsi="inherit"/>
                      <w:sz w:val="24"/>
                    </w:rPr>
                  </w:pPr>
                  <w:r w:rsidRPr="00362C0E">
                    <w:rPr>
                      <w:rFonts w:ascii="inherit" w:hAnsi="inherit"/>
                      <w:sz w:val="24"/>
                    </w:rPr>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tc>
            </w:tr>
          </w:tbl>
          <w:p w14:paraId="241727E5"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5DB28CD" w14:textId="77777777" w:rsidTr="00C218B6">
              <w:tc>
                <w:tcPr>
                  <w:tcW w:w="243" w:type="pct"/>
                  <w:shd w:val="clear" w:color="auto" w:fill="auto"/>
                  <w:hideMark/>
                </w:tcPr>
                <w:p w14:paraId="27623D9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EE22CBC" w14:textId="77777777" w:rsidR="00362C0E" w:rsidRPr="00362C0E" w:rsidRDefault="00362C0E" w:rsidP="00362C0E">
                  <w:pPr>
                    <w:spacing w:before="120"/>
                    <w:jc w:val="both"/>
                    <w:rPr>
                      <w:rFonts w:ascii="inherit" w:hAnsi="inherit"/>
                      <w:sz w:val="24"/>
                    </w:rPr>
                  </w:pPr>
                  <w:r w:rsidRPr="00362C0E">
                    <w:rPr>
                      <w:rFonts w:ascii="inherit" w:hAnsi="inherit"/>
                      <w:sz w:val="24"/>
                    </w:rPr>
                    <w:t>Klausel 9 — Modul zwei: Klausel 9 Buchstaben a, c, d und e Modul drei: Klausel 9 Buchstaben a, c, d und e</w:t>
                  </w:r>
                </w:p>
              </w:tc>
            </w:tr>
          </w:tbl>
          <w:p w14:paraId="03B907B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B8CF4" w14:textId="77777777" w:rsidTr="00C218B6">
              <w:tc>
                <w:tcPr>
                  <w:tcW w:w="243" w:type="pct"/>
                  <w:shd w:val="clear" w:color="auto" w:fill="auto"/>
                  <w:hideMark/>
                </w:tcPr>
                <w:p w14:paraId="6C6A60CE"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57" w:type="pct"/>
                  <w:shd w:val="clear" w:color="auto" w:fill="auto"/>
                  <w:hideMark/>
                </w:tcPr>
                <w:p w14:paraId="4810B0CD" w14:textId="77777777" w:rsidR="00362C0E" w:rsidRPr="00362C0E" w:rsidRDefault="00362C0E" w:rsidP="00362C0E">
                  <w:pPr>
                    <w:spacing w:before="120"/>
                    <w:jc w:val="both"/>
                    <w:rPr>
                      <w:rFonts w:ascii="inherit" w:hAnsi="inherit"/>
                      <w:sz w:val="24"/>
                    </w:rPr>
                  </w:pPr>
                  <w:r w:rsidRPr="00362C0E">
                    <w:rPr>
                      <w:rFonts w:ascii="inherit" w:hAnsi="inherit"/>
                      <w:sz w:val="24"/>
                    </w:rPr>
                    <w:t>Klausel 12 — Modul eins: Klausel 12 Buchstaben a und d Module zwei und drei: Klausel 12 Buchstaben a, d und f</w:t>
                  </w:r>
                </w:p>
              </w:tc>
            </w:tr>
          </w:tbl>
          <w:p w14:paraId="2A3B365F"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EAF5869" w14:textId="77777777" w:rsidTr="00C218B6">
              <w:tc>
                <w:tcPr>
                  <w:tcW w:w="243" w:type="pct"/>
                  <w:shd w:val="clear" w:color="auto" w:fill="auto"/>
                  <w:hideMark/>
                </w:tcPr>
                <w:p w14:paraId="3CA1AA29" w14:textId="77777777" w:rsidR="00362C0E" w:rsidRPr="00362C0E" w:rsidRDefault="00362C0E" w:rsidP="00362C0E">
                  <w:pPr>
                    <w:spacing w:before="120"/>
                    <w:jc w:val="both"/>
                    <w:rPr>
                      <w:rFonts w:ascii="inherit" w:hAnsi="inherit"/>
                      <w:sz w:val="24"/>
                    </w:rPr>
                  </w:pPr>
                  <w:r w:rsidRPr="00362C0E">
                    <w:rPr>
                      <w:rFonts w:ascii="inherit" w:hAnsi="inherit"/>
                      <w:sz w:val="24"/>
                    </w:rPr>
                    <w:t>v)</w:t>
                  </w:r>
                </w:p>
              </w:tc>
              <w:tc>
                <w:tcPr>
                  <w:tcW w:w="4757" w:type="pct"/>
                  <w:shd w:val="clear" w:color="auto" w:fill="auto"/>
                  <w:hideMark/>
                </w:tcPr>
                <w:p w14:paraId="2109C3F5" w14:textId="77777777" w:rsidR="00362C0E" w:rsidRPr="00362C0E" w:rsidRDefault="00362C0E" w:rsidP="00362C0E">
                  <w:pPr>
                    <w:spacing w:before="120"/>
                    <w:jc w:val="both"/>
                    <w:rPr>
                      <w:rFonts w:ascii="inherit" w:hAnsi="inherit"/>
                      <w:sz w:val="24"/>
                    </w:rPr>
                  </w:pPr>
                  <w:r w:rsidRPr="00362C0E">
                    <w:rPr>
                      <w:rFonts w:ascii="inherit" w:hAnsi="inherit"/>
                      <w:sz w:val="24"/>
                    </w:rPr>
                    <w:t>Klausel 13</w:t>
                  </w:r>
                </w:p>
              </w:tc>
            </w:tr>
          </w:tbl>
          <w:p w14:paraId="77DF75C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1E58FE7" w14:textId="77777777" w:rsidTr="00C218B6">
              <w:tc>
                <w:tcPr>
                  <w:tcW w:w="243" w:type="pct"/>
                  <w:shd w:val="clear" w:color="auto" w:fill="auto"/>
                  <w:hideMark/>
                </w:tcPr>
                <w:p w14:paraId="52B657FD" w14:textId="77777777" w:rsidR="00362C0E" w:rsidRPr="00362C0E" w:rsidRDefault="00362C0E" w:rsidP="00362C0E">
                  <w:pPr>
                    <w:spacing w:before="120"/>
                    <w:jc w:val="both"/>
                    <w:rPr>
                      <w:rFonts w:ascii="inherit" w:hAnsi="inherit"/>
                      <w:sz w:val="24"/>
                    </w:rPr>
                  </w:pPr>
                  <w:r w:rsidRPr="00362C0E">
                    <w:rPr>
                      <w:rFonts w:ascii="inherit" w:hAnsi="inherit"/>
                      <w:sz w:val="24"/>
                    </w:rPr>
                    <w:t>vi)</w:t>
                  </w:r>
                </w:p>
              </w:tc>
              <w:tc>
                <w:tcPr>
                  <w:tcW w:w="4757" w:type="pct"/>
                  <w:shd w:val="clear" w:color="auto" w:fill="auto"/>
                  <w:hideMark/>
                </w:tcPr>
                <w:p w14:paraId="385A7920" w14:textId="77777777" w:rsidR="00362C0E" w:rsidRPr="00362C0E" w:rsidRDefault="00362C0E" w:rsidP="00362C0E">
                  <w:pPr>
                    <w:spacing w:before="120"/>
                    <w:jc w:val="both"/>
                    <w:rPr>
                      <w:rFonts w:ascii="inherit" w:hAnsi="inherit"/>
                      <w:sz w:val="24"/>
                    </w:rPr>
                  </w:pPr>
                  <w:r w:rsidRPr="00362C0E">
                    <w:rPr>
                      <w:rFonts w:ascii="inherit" w:hAnsi="inherit"/>
                      <w:sz w:val="24"/>
                    </w:rPr>
                    <w:t>Klausel 15.1 Buchstaben c, d und e</w:t>
                  </w:r>
                </w:p>
              </w:tc>
            </w:tr>
          </w:tbl>
          <w:p w14:paraId="5ECE4B23"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D29241F" w14:textId="77777777" w:rsidTr="00C218B6">
              <w:tc>
                <w:tcPr>
                  <w:tcW w:w="243" w:type="pct"/>
                  <w:shd w:val="clear" w:color="auto" w:fill="auto"/>
                  <w:hideMark/>
                </w:tcPr>
                <w:p w14:paraId="2B255CBA" w14:textId="77777777" w:rsidR="00362C0E" w:rsidRPr="00362C0E" w:rsidRDefault="00362C0E" w:rsidP="00362C0E">
                  <w:pPr>
                    <w:spacing w:before="120"/>
                    <w:jc w:val="both"/>
                    <w:rPr>
                      <w:rFonts w:ascii="inherit" w:hAnsi="inherit"/>
                      <w:sz w:val="24"/>
                    </w:rPr>
                  </w:pPr>
                  <w:r w:rsidRPr="00362C0E">
                    <w:rPr>
                      <w:rFonts w:ascii="inherit" w:hAnsi="inherit"/>
                      <w:sz w:val="24"/>
                    </w:rPr>
                    <w:t>vii)</w:t>
                  </w:r>
                </w:p>
              </w:tc>
              <w:tc>
                <w:tcPr>
                  <w:tcW w:w="4757" w:type="pct"/>
                  <w:shd w:val="clear" w:color="auto" w:fill="auto"/>
                  <w:hideMark/>
                </w:tcPr>
                <w:p w14:paraId="53632256" w14:textId="77777777" w:rsidR="00362C0E" w:rsidRPr="00362C0E" w:rsidRDefault="00362C0E" w:rsidP="00362C0E">
                  <w:pPr>
                    <w:spacing w:before="120"/>
                    <w:jc w:val="both"/>
                    <w:rPr>
                      <w:rFonts w:ascii="inherit" w:hAnsi="inherit"/>
                      <w:sz w:val="24"/>
                    </w:rPr>
                  </w:pPr>
                  <w:r w:rsidRPr="00362C0E">
                    <w:rPr>
                      <w:rFonts w:ascii="inherit" w:hAnsi="inherit"/>
                      <w:sz w:val="24"/>
                    </w:rPr>
                    <w:t>Klausel 16 Buchstabe e</w:t>
                  </w:r>
                </w:p>
              </w:tc>
            </w:tr>
          </w:tbl>
          <w:p w14:paraId="4E5B7BC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13"/>
              <w:gridCol w:w="8233"/>
            </w:tblGrid>
            <w:tr w:rsidR="00362C0E" w:rsidRPr="00362C0E" w14:paraId="5D9BFC0C" w14:textId="77777777">
              <w:tc>
                <w:tcPr>
                  <w:tcW w:w="0" w:type="auto"/>
                  <w:shd w:val="clear" w:color="auto" w:fill="auto"/>
                  <w:hideMark/>
                </w:tcPr>
                <w:p w14:paraId="26A92657" w14:textId="77777777" w:rsidR="00362C0E" w:rsidRPr="00362C0E" w:rsidRDefault="00362C0E" w:rsidP="00362C0E">
                  <w:pPr>
                    <w:spacing w:before="120"/>
                    <w:jc w:val="both"/>
                    <w:rPr>
                      <w:rFonts w:ascii="inherit" w:hAnsi="inherit"/>
                      <w:sz w:val="24"/>
                    </w:rPr>
                  </w:pPr>
                  <w:r w:rsidRPr="00362C0E">
                    <w:rPr>
                      <w:rFonts w:ascii="inherit" w:hAnsi="inherit"/>
                      <w:sz w:val="24"/>
                    </w:rPr>
                    <w:t>viii)</w:t>
                  </w:r>
                </w:p>
              </w:tc>
              <w:tc>
                <w:tcPr>
                  <w:tcW w:w="0" w:type="auto"/>
                  <w:shd w:val="clear" w:color="auto" w:fill="auto"/>
                  <w:hideMark/>
                </w:tcPr>
                <w:p w14:paraId="42309A4B" w14:textId="77777777" w:rsidR="00362C0E" w:rsidRPr="00362C0E" w:rsidRDefault="00362C0E" w:rsidP="00362C0E">
                  <w:pPr>
                    <w:spacing w:before="120"/>
                    <w:jc w:val="both"/>
                    <w:rPr>
                      <w:rFonts w:ascii="inherit" w:hAnsi="inherit"/>
                      <w:sz w:val="24"/>
                    </w:rPr>
                  </w:pPr>
                  <w:r w:rsidRPr="00362C0E">
                    <w:rPr>
                      <w:rFonts w:ascii="inherit" w:hAnsi="inherit"/>
                      <w:sz w:val="24"/>
                    </w:rPr>
                    <w:t>Klausel 18 — Module eins, zwei und drei Klausel 18 Buchstaben a und b Modul vier: Klausel 18</w:t>
                  </w:r>
                </w:p>
              </w:tc>
            </w:tr>
          </w:tbl>
          <w:p w14:paraId="4421392B" w14:textId="77777777" w:rsidR="00362C0E" w:rsidRPr="00362C0E" w:rsidRDefault="00362C0E" w:rsidP="00362C0E">
            <w:pPr>
              <w:rPr>
                <w:rFonts w:ascii="inherit" w:hAnsi="inherit"/>
                <w:sz w:val="24"/>
              </w:rPr>
            </w:pPr>
          </w:p>
        </w:tc>
      </w:tr>
    </w:tbl>
    <w:p w14:paraId="589615B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C53085" w14:textId="77777777" w:rsidTr="00C218B6">
        <w:tc>
          <w:tcPr>
            <w:tcW w:w="235" w:type="pct"/>
            <w:shd w:val="clear" w:color="auto" w:fill="auto"/>
            <w:hideMark/>
          </w:tcPr>
          <w:p w14:paraId="10CD317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2AEF0CA7" w14:textId="77777777" w:rsidR="00362C0E" w:rsidRPr="00362C0E" w:rsidRDefault="00362C0E" w:rsidP="00362C0E">
            <w:pPr>
              <w:spacing w:before="120"/>
              <w:jc w:val="both"/>
              <w:rPr>
                <w:rFonts w:ascii="inherit" w:hAnsi="inherit"/>
                <w:sz w:val="24"/>
              </w:rPr>
            </w:pPr>
            <w:r w:rsidRPr="00362C0E">
              <w:rPr>
                <w:rFonts w:ascii="inherit" w:hAnsi="inherit"/>
                <w:sz w:val="24"/>
              </w:rPr>
              <w:t>Die Rechte betroffener Personen gemäß der Verordnung (EU) 2016/679 bleiben von Buchstabe a unberührt.</w:t>
            </w:r>
          </w:p>
        </w:tc>
      </w:tr>
    </w:tbl>
    <w:p w14:paraId="3AE32D97"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t>Klausel 4</w:t>
      </w:r>
    </w:p>
    <w:p w14:paraId="3858DA70"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Auslegung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1D6A053" w14:textId="77777777" w:rsidTr="00B51745">
        <w:tc>
          <w:tcPr>
            <w:tcW w:w="235" w:type="pct"/>
            <w:shd w:val="clear" w:color="auto" w:fill="auto"/>
            <w:hideMark/>
          </w:tcPr>
          <w:p w14:paraId="43C0D9B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586C67CA" w14:textId="77777777" w:rsidR="00362C0E" w:rsidRPr="00362C0E" w:rsidRDefault="00362C0E" w:rsidP="00362C0E">
            <w:pPr>
              <w:spacing w:before="120"/>
              <w:jc w:val="both"/>
              <w:rPr>
                <w:rFonts w:ascii="inherit" w:hAnsi="inherit"/>
                <w:sz w:val="24"/>
              </w:rPr>
            </w:pPr>
            <w:r w:rsidRPr="00362C0E">
              <w:rPr>
                <w:rFonts w:ascii="inherit" w:hAnsi="inherit"/>
                <w:sz w:val="24"/>
              </w:rPr>
              <w:t>Werden in diesen Klauseln in der Verordnung (EU) 2016/679 definierte Begriffe verwendet, so haben diese Begriffe dieselbe Bedeutung wie in dieser Verordnung.</w:t>
            </w:r>
          </w:p>
        </w:tc>
      </w:tr>
    </w:tbl>
    <w:p w14:paraId="31D1783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104417" w14:textId="77777777" w:rsidTr="00B51745">
        <w:tc>
          <w:tcPr>
            <w:tcW w:w="235" w:type="pct"/>
            <w:shd w:val="clear" w:color="auto" w:fill="auto"/>
            <w:hideMark/>
          </w:tcPr>
          <w:p w14:paraId="4BFE2E5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145E287"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sind im Lichte der Bestimmungen der Verordnung (EU) 2016/679 auszulegen.</w:t>
            </w:r>
          </w:p>
        </w:tc>
      </w:tr>
    </w:tbl>
    <w:p w14:paraId="0810E15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90E3909" w14:textId="77777777" w:rsidTr="00B51745">
        <w:tc>
          <w:tcPr>
            <w:tcW w:w="235" w:type="pct"/>
            <w:shd w:val="clear" w:color="auto" w:fill="auto"/>
            <w:hideMark/>
          </w:tcPr>
          <w:p w14:paraId="0AA1051F"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4E332D" w14:textId="77777777" w:rsidR="00362C0E" w:rsidRPr="00362C0E" w:rsidRDefault="00362C0E" w:rsidP="00362C0E">
            <w:pPr>
              <w:spacing w:before="120"/>
              <w:jc w:val="both"/>
              <w:rPr>
                <w:rFonts w:ascii="inherit" w:hAnsi="inherit"/>
                <w:sz w:val="24"/>
              </w:rPr>
            </w:pPr>
            <w:r w:rsidRPr="00362C0E">
              <w:rPr>
                <w:rFonts w:ascii="inherit" w:hAnsi="inherit"/>
                <w:sz w:val="24"/>
              </w:rPr>
              <w:t>Diese Klauseln dürfen nicht in einer Weise ausgelegt werden, die mit den in der Verordnung (EU) 2016/679 vorgesehenen Rechten und Pflichten im Widerspruch steht.</w:t>
            </w:r>
          </w:p>
        </w:tc>
      </w:tr>
    </w:tbl>
    <w:p w14:paraId="06233EC1" w14:textId="77777777" w:rsidR="00560B89" w:rsidRDefault="00560B89" w:rsidP="00B51745">
      <w:pPr>
        <w:spacing w:before="240" w:after="120"/>
        <w:jc w:val="center"/>
        <w:rPr>
          <w:rFonts w:ascii="inherit" w:hAnsi="inherit"/>
          <w:b/>
          <w:bCs/>
          <w:i/>
          <w:iCs/>
          <w:color w:val="000000"/>
          <w:sz w:val="24"/>
        </w:rPr>
      </w:pPr>
    </w:p>
    <w:p w14:paraId="31AEF97E" w14:textId="26BB9A82" w:rsidR="00362C0E" w:rsidRPr="00362C0E" w:rsidRDefault="00362C0E" w:rsidP="00B51745">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5</w:t>
      </w:r>
    </w:p>
    <w:p w14:paraId="20A62DEB" w14:textId="77777777" w:rsidR="00362C0E" w:rsidRPr="00362C0E" w:rsidRDefault="00362C0E" w:rsidP="00B51745">
      <w:pPr>
        <w:spacing w:before="240" w:after="120"/>
        <w:jc w:val="center"/>
        <w:rPr>
          <w:rFonts w:ascii="inherit" w:hAnsi="inherit"/>
          <w:b/>
          <w:bCs/>
          <w:color w:val="000000"/>
          <w:sz w:val="24"/>
        </w:rPr>
      </w:pPr>
      <w:r w:rsidRPr="00362C0E">
        <w:rPr>
          <w:rFonts w:ascii="inherit" w:hAnsi="inherit"/>
          <w:b/>
          <w:bCs/>
          <w:color w:val="000000"/>
          <w:sz w:val="24"/>
        </w:rPr>
        <w:t>Vorrang</w:t>
      </w:r>
    </w:p>
    <w:p w14:paraId="223C4D5D"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7E70BD13"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6</w:t>
      </w:r>
    </w:p>
    <w:p w14:paraId="46128F5E"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Beschreibung der Datenübermittlung(en)</w:t>
      </w:r>
    </w:p>
    <w:p w14:paraId="5112E09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Einzelheiten der Datenübermittlung(en), insbesondere die Kategorien der übermittelten personenbezogenen Daten und der/</w:t>
      </w:r>
      <w:proofErr w:type="gramStart"/>
      <w:r w:rsidRPr="00362C0E">
        <w:rPr>
          <w:rFonts w:ascii="inherit" w:hAnsi="inherit"/>
          <w:color w:val="000000"/>
          <w:sz w:val="24"/>
        </w:rPr>
        <w:t>die Zweck</w:t>
      </w:r>
      <w:proofErr w:type="gramEnd"/>
      <w:r w:rsidRPr="00362C0E">
        <w:rPr>
          <w:rFonts w:ascii="inherit" w:hAnsi="inherit"/>
          <w:color w:val="000000"/>
          <w:sz w:val="24"/>
        </w:rPr>
        <w:t>(e), zu dem/denen sie übermittelt werden, sind in Anhang I.B aufgeführt.</w:t>
      </w:r>
    </w:p>
    <w:p w14:paraId="5C3ED9B8"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7 — fakultativ</w:t>
      </w:r>
    </w:p>
    <w:p w14:paraId="72335204"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Kopplungsklausel</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2B78839" w14:textId="77777777" w:rsidTr="000C79E6">
        <w:tc>
          <w:tcPr>
            <w:tcW w:w="235" w:type="pct"/>
            <w:shd w:val="clear" w:color="auto" w:fill="auto"/>
            <w:hideMark/>
          </w:tcPr>
          <w:p w14:paraId="35DE4C0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C187E71" w14:textId="77777777" w:rsidR="00362C0E" w:rsidRPr="00362C0E" w:rsidRDefault="00362C0E" w:rsidP="00362C0E">
            <w:pPr>
              <w:spacing w:before="120"/>
              <w:jc w:val="both"/>
              <w:rPr>
                <w:rFonts w:ascii="inherit" w:hAnsi="inherit"/>
                <w:sz w:val="24"/>
              </w:rPr>
            </w:pPr>
            <w:r w:rsidRPr="00362C0E">
              <w:rPr>
                <w:rFonts w:ascii="inherit" w:hAnsi="inherit"/>
                <w:sz w:val="24"/>
              </w:rPr>
              <w:t>Eine Einrichtung, die nicht Partei dieser Klauseln ist, kann diesen Klauseln mit Zustimmung der Parteien jederzeit entweder als Datenexporteur oder als Datenimporteur beitreten, indem sie die Anlage ausfüllt und Anhang I.A unterzeichnet.</w:t>
            </w:r>
          </w:p>
        </w:tc>
      </w:tr>
    </w:tbl>
    <w:p w14:paraId="15F1BE0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42D312" w14:textId="77777777" w:rsidTr="000C79E6">
        <w:tc>
          <w:tcPr>
            <w:tcW w:w="235" w:type="pct"/>
            <w:shd w:val="clear" w:color="auto" w:fill="auto"/>
            <w:hideMark/>
          </w:tcPr>
          <w:p w14:paraId="7613419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BC94401" w14:textId="77777777" w:rsidR="00362C0E" w:rsidRPr="00362C0E" w:rsidRDefault="00362C0E" w:rsidP="00362C0E">
            <w:pPr>
              <w:spacing w:before="120"/>
              <w:jc w:val="both"/>
              <w:rPr>
                <w:rFonts w:ascii="inherit" w:hAnsi="inherit"/>
                <w:sz w:val="24"/>
              </w:rPr>
            </w:pPr>
            <w:r w:rsidRPr="00362C0E">
              <w:rPr>
                <w:rFonts w:ascii="inherit" w:hAnsi="inherit"/>
                <w:sz w:val="24"/>
              </w:rPr>
              <w:t>Nach Ausfüllen der Anlage und Unterzeichnung von Anhang I.A wird die beitretende Einrichtung Partei dieser Klauseln und hat die Rechte und Pflichten eines Datenexporteurs oder eines Datenimporteurs entsprechend ihrer Bezeichnung in Anhang I.A.</w:t>
            </w:r>
          </w:p>
        </w:tc>
      </w:tr>
    </w:tbl>
    <w:p w14:paraId="45A84B4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A4F52E" w14:textId="77777777" w:rsidTr="000C79E6">
        <w:tc>
          <w:tcPr>
            <w:tcW w:w="235" w:type="pct"/>
            <w:shd w:val="clear" w:color="auto" w:fill="auto"/>
            <w:hideMark/>
          </w:tcPr>
          <w:p w14:paraId="645CD8A7"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8F0742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Für den Zeitraum vor ihrem Beitritt als Partei </w:t>
            </w:r>
            <w:proofErr w:type="gramStart"/>
            <w:r w:rsidRPr="00362C0E">
              <w:rPr>
                <w:rFonts w:ascii="inherit" w:hAnsi="inherit"/>
                <w:sz w:val="24"/>
              </w:rPr>
              <w:t>erwachsen</w:t>
            </w:r>
            <w:proofErr w:type="gramEnd"/>
            <w:r w:rsidRPr="00362C0E">
              <w:rPr>
                <w:rFonts w:ascii="inherit" w:hAnsi="inherit"/>
                <w:sz w:val="24"/>
              </w:rPr>
              <w:t xml:space="preserve"> der beitretenden Einrichtung keine Rechte oder Pflichten aus diesen Klauseln.</w:t>
            </w:r>
          </w:p>
        </w:tc>
      </w:tr>
    </w:tbl>
    <w:p w14:paraId="225EA69A"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ABSCHNITT II — PFLICHTEN DER PARTEIEN</w:t>
      </w:r>
    </w:p>
    <w:p w14:paraId="242A20F6"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i/>
          <w:iCs/>
          <w:color w:val="000000"/>
          <w:sz w:val="24"/>
        </w:rPr>
        <w:t>Klausel 8</w:t>
      </w:r>
    </w:p>
    <w:p w14:paraId="7F3F4DFD" w14:textId="77777777" w:rsidR="00362C0E" w:rsidRPr="00362C0E" w:rsidRDefault="00362C0E" w:rsidP="000C79E6">
      <w:pPr>
        <w:spacing w:before="240" w:after="120"/>
        <w:jc w:val="center"/>
        <w:rPr>
          <w:rFonts w:ascii="inherit" w:hAnsi="inherit"/>
          <w:b/>
          <w:bCs/>
          <w:color w:val="000000"/>
          <w:sz w:val="24"/>
        </w:rPr>
      </w:pPr>
      <w:r w:rsidRPr="00362C0E">
        <w:rPr>
          <w:rFonts w:ascii="inherit" w:hAnsi="inherit"/>
          <w:b/>
          <w:bCs/>
          <w:color w:val="000000"/>
          <w:sz w:val="24"/>
        </w:rPr>
        <w:t>Datenschutzgarantien</w:t>
      </w:r>
    </w:p>
    <w:p w14:paraId="3A9FCDD5"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567F689D"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8.1.   Weisungen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41DCE11" w14:textId="77777777" w:rsidTr="007B4881">
        <w:tc>
          <w:tcPr>
            <w:tcW w:w="235" w:type="pct"/>
            <w:shd w:val="clear" w:color="auto" w:fill="auto"/>
            <w:hideMark/>
          </w:tcPr>
          <w:p w14:paraId="70DD3C94"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7269E9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verarbeitet die personenbezogenen Daten nur auf dokumentierte Weisung des Datenexporteurs. Der Datenexporteur kann solche Weisungen während der gesamten Vertragslaufzeit erteilen.</w:t>
            </w:r>
          </w:p>
        </w:tc>
      </w:tr>
    </w:tbl>
    <w:p w14:paraId="66774D3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409651" w14:textId="77777777" w:rsidTr="007B4881">
        <w:tc>
          <w:tcPr>
            <w:tcW w:w="235" w:type="pct"/>
            <w:shd w:val="clear" w:color="auto" w:fill="auto"/>
            <w:hideMark/>
          </w:tcPr>
          <w:p w14:paraId="09DB5962"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F00C2DE"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diese Weisungen nicht befolgen kann.</w:t>
            </w:r>
          </w:p>
        </w:tc>
      </w:tr>
    </w:tbl>
    <w:p w14:paraId="38FA7244" w14:textId="77777777" w:rsidR="006D34A7" w:rsidRDefault="006D34A7" w:rsidP="00362C0E">
      <w:pPr>
        <w:spacing w:before="240" w:after="120"/>
        <w:jc w:val="both"/>
        <w:rPr>
          <w:rFonts w:ascii="inherit" w:hAnsi="inherit"/>
          <w:b/>
          <w:bCs/>
          <w:color w:val="000000"/>
          <w:sz w:val="24"/>
        </w:rPr>
      </w:pPr>
    </w:p>
    <w:p w14:paraId="17D368D6" w14:textId="7B1392FA"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lastRenderedPageBreak/>
        <w:t>8.2.   Zweckbindung</w:t>
      </w:r>
    </w:p>
    <w:p w14:paraId="24699131"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verarbeitet die personenbezogenen Daten nur für den/die in Anhang I.B genannten spezifischen Zweck(e), sofern keine weiteren Weisungen des Datenexporteurs bestehen.</w:t>
      </w:r>
    </w:p>
    <w:p w14:paraId="00F3C82A"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8.3.   Transparenz</w:t>
      </w:r>
    </w:p>
    <w:p w14:paraId="2352B20D"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36855871"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8.4.   Richtigkeit</w:t>
      </w:r>
    </w:p>
    <w:p w14:paraId="349EC37A"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p>
    <w:p w14:paraId="49BDE800"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8.5.   Dauer der Verarbeitung und Löschung oder Rückgabe der Daten</w:t>
      </w:r>
    </w:p>
    <w:p w14:paraId="157A292F"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0A8ABA1B"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8.6.   Sicherheit der Verarbeitung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499E264" w14:textId="77777777" w:rsidTr="00A635C3">
        <w:tc>
          <w:tcPr>
            <w:tcW w:w="235" w:type="pct"/>
            <w:shd w:val="clear" w:color="auto" w:fill="auto"/>
            <w:hideMark/>
          </w:tcPr>
          <w:p w14:paraId="071262F9"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76B90AB"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und, während der Datenübermittlung, auch der Datenexporteur treffen geeignete technische und organisatorische Maßnahmen, um die Sicherheit der Daten zu gewährleisten, einschließlich des Schutzes vor einer Verletzung der </w:t>
            </w:r>
            <w:r w:rsidRPr="00362C0E">
              <w:rPr>
                <w:rFonts w:ascii="inherit" w:hAnsi="inherit"/>
                <w:sz w:val="24"/>
              </w:rPr>
              <w:lastRenderedPageBreak/>
              <w:t>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tc>
      </w:tr>
    </w:tbl>
    <w:p w14:paraId="3E8EC9E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CB66CD4" w14:textId="77777777" w:rsidTr="00A635C3">
        <w:tc>
          <w:tcPr>
            <w:tcW w:w="235" w:type="pct"/>
            <w:shd w:val="clear" w:color="auto" w:fill="auto"/>
            <w:hideMark/>
          </w:tcPr>
          <w:p w14:paraId="06E39562"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3E67F8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gewährt seinem Personal nur insoweit Zugang zu den personenbezogenen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tc>
      </w:tr>
    </w:tbl>
    <w:p w14:paraId="1D79C94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BFCFA3A" w14:textId="77777777" w:rsidTr="00A635C3">
        <w:tc>
          <w:tcPr>
            <w:tcW w:w="235" w:type="pct"/>
            <w:shd w:val="clear" w:color="auto" w:fill="auto"/>
            <w:hideMark/>
          </w:tcPr>
          <w:p w14:paraId="642A539F"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46D6DD84"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w:t>
            </w:r>
            <w:proofErr w:type="gramStart"/>
            <w:r w:rsidRPr="00362C0E">
              <w:rPr>
                <w:rFonts w:ascii="inherit" w:hAnsi="inherit"/>
                <w:sz w:val="24"/>
              </w:rPr>
              <w:t>soweit</w:t>
            </w:r>
            <w:proofErr w:type="gramEnd"/>
            <w:r w:rsidRPr="00362C0E">
              <w:rPr>
                <w:rFonts w:ascii="inherit" w:hAnsi="inherit"/>
                <w:sz w:val="24"/>
              </w:rPr>
              <w:t xml:space="preserve">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tc>
      </w:tr>
    </w:tbl>
    <w:p w14:paraId="731864C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897D94F" w14:textId="77777777" w:rsidTr="00A635C3">
        <w:tc>
          <w:tcPr>
            <w:tcW w:w="235" w:type="pct"/>
            <w:shd w:val="clear" w:color="auto" w:fill="auto"/>
            <w:hideMark/>
          </w:tcPr>
          <w:p w14:paraId="09DEFABE"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A45F369" w14:textId="77777777" w:rsidR="00362C0E" w:rsidRPr="00362C0E" w:rsidRDefault="00362C0E" w:rsidP="00362C0E">
            <w:pPr>
              <w:spacing w:before="120"/>
              <w:jc w:val="both"/>
              <w:rPr>
                <w:rFonts w:ascii="inherit" w:hAnsi="inherit"/>
                <w:sz w:val="24"/>
              </w:rPr>
            </w:pPr>
            <w:r w:rsidRPr="00362C0E">
              <w:rPr>
                <w:rFonts w:ascii="inherit" w:hAnsi="inherit"/>
                <w:sz w:val="24"/>
              </w:rPr>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tc>
      </w:tr>
    </w:tbl>
    <w:p w14:paraId="7478A78E"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8.7.   Sensible Daten</w:t>
      </w:r>
    </w:p>
    <w:p w14:paraId="53C0D62A"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Soweit die Übermittlung personenbezogene Daten umfasst, aus denen die rassische oder ethnische Herkunft, politische Meinungen, religiöse oder weltanschauliche </w:t>
      </w:r>
      <w:r w:rsidRPr="00362C0E">
        <w:rPr>
          <w:rFonts w:ascii="inherit" w:hAnsi="inherit"/>
          <w:color w:val="000000"/>
          <w:sz w:val="24"/>
        </w:rPr>
        <w:lastRenderedPageBreak/>
        <w:t>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t>
      </w:r>
    </w:p>
    <w:p w14:paraId="27E4F289"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8.8.   Weiterübermittlungen</w:t>
      </w:r>
    </w:p>
    <w:p w14:paraId="15392D1E"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 </w:t>
      </w:r>
      <w:hyperlink r:id="rId8" w:anchor="ntr4-L_2021199DE.01003701-E0004" w:history="1">
        <w:r w:rsidRPr="00362C0E">
          <w:rPr>
            <w:rFonts w:ascii="inherit" w:hAnsi="inherit"/>
            <w:color w:val="3366CC"/>
            <w:sz w:val="24"/>
          </w:rPr>
          <w:t>(</w:t>
        </w:r>
        <w:r w:rsidRPr="00362C0E">
          <w:rPr>
            <w:rFonts w:ascii="inherit" w:hAnsi="inherit"/>
            <w:color w:val="3366CC"/>
            <w:sz w:val="17"/>
            <w:szCs w:val="17"/>
            <w:vertAlign w:val="superscript"/>
          </w:rPr>
          <w:t>4</w:t>
        </w:r>
        <w:r w:rsidRPr="00362C0E">
          <w:rPr>
            <w:rFonts w:ascii="inherit" w:hAnsi="inherit"/>
            <w:color w:val="3366CC"/>
            <w:sz w:val="24"/>
          </w:rPr>
          <w:t>)</w:t>
        </w:r>
      </w:hyperlink>
      <w:r w:rsidRPr="00362C0E">
        <w:rPr>
          <w:rFonts w:ascii="inherit" w:hAnsi="inherit"/>
          <w:color w:val="000000"/>
          <w:sz w:val="24"/>
        </w:rPr>
        <w:t> ansässig sind (im Folgenden „Weiterübermittlung“), sofern der Dritte im Rahmen des betreffenden Moduls an diese Klauseln gebunden ist oder sich mit der Bindung daran einverstanden erklärt oder falls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69E131E" w14:textId="77777777" w:rsidTr="00A635C3">
        <w:tc>
          <w:tcPr>
            <w:tcW w:w="235" w:type="pct"/>
            <w:shd w:val="clear" w:color="auto" w:fill="auto"/>
            <w:hideMark/>
          </w:tcPr>
          <w:p w14:paraId="4D8485FB"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65" w:type="pct"/>
            <w:shd w:val="clear" w:color="auto" w:fill="auto"/>
            <w:hideMark/>
          </w:tcPr>
          <w:p w14:paraId="7014BCDB"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an ein Land erfolgt, für das ein Angemessenheitsbeschluss nach Artikel 45 der Verordnung (EU) 2016/679 gilt, der die Weiterübermittlung abdeckt,</w:t>
            </w:r>
          </w:p>
        </w:tc>
      </w:tr>
    </w:tbl>
    <w:p w14:paraId="595065F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D58E9C7" w14:textId="77777777" w:rsidTr="00A635C3">
        <w:tc>
          <w:tcPr>
            <w:tcW w:w="235" w:type="pct"/>
            <w:shd w:val="clear" w:color="auto" w:fill="auto"/>
            <w:hideMark/>
          </w:tcPr>
          <w:p w14:paraId="7C64055F"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65" w:type="pct"/>
            <w:shd w:val="clear" w:color="auto" w:fill="auto"/>
            <w:hideMark/>
          </w:tcPr>
          <w:p w14:paraId="242F1582" w14:textId="77777777" w:rsidR="00362C0E" w:rsidRPr="00362C0E" w:rsidRDefault="00362C0E" w:rsidP="00362C0E">
            <w:pPr>
              <w:spacing w:before="120"/>
              <w:jc w:val="both"/>
              <w:rPr>
                <w:rFonts w:ascii="inherit" w:hAnsi="inherit"/>
                <w:sz w:val="24"/>
              </w:rPr>
            </w:pPr>
            <w:r w:rsidRPr="00362C0E">
              <w:rPr>
                <w:rFonts w:ascii="inherit" w:hAnsi="inherit"/>
                <w:sz w:val="24"/>
              </w:rPr>
              <w:t>der Dritte auf andere Weise geeignete Garantien gemäß Artikel 46 oder Artikel 47 der Verordnung (EU) 2016/679 im Hinblick auf die betreffende Verarbeitung gewährleistet,</w:t>
            </w:r>
          </w:p>
        </w:tc>
      </w:tr>
    </w:tbl>
    <w:p w14:paraId="170D510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48C1110" w14:textId="77777777" w:rsidTr="00A635C3">
        <w:tc>
          <w:tcPr>
            <w:tcW w:w="235" w:type="pct"/>
            <w:shd w:val="clear" w:color="auto" w:fill="auto"/>
            <w:hideMark/>
          </w:tcPr>
          <w:p w14:paraId="74EB7726"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65" w:type="pct"/>
            <w:shd w:val="clear" w:color="auto" w:fill="auto"/>
            <w:hideMark/>
          </w:tcPr>
          <w:p w14:paraId="0846F0AF"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zur Geltendmachung, Ausübung oder Verteidigung von Rechtsansprüchen im Zusammenhang mit bestimmten Verwaltungs-, Gerichts- oder regulatorischen Verfahren erforderlich ist oder</w:t>
            </w:r>
          </w:p>
        </w:tc>
      </w:tr>
    </w:tbl>
    <w:p w14:paraId="2C77621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201A646" w14:textId="77777777" w:rsidTr="00A635C3">
        <w:tc>
          <w:tcPr>
            <w:tcW w:w="235" w:type="pct"/>
            <w:shd w:val="clear" w:color="auto" w:fill="auto"/>
            <w:hideMark/>
          </w:tcPr>
          <w:p w14:paraId="7AFAC692" w14:textId="77777777" w:rsidR="00362C0E" w:rsidRPr="00362C0E" w:rsidRDefault="00362C0E" w:rsidP="00362C0E">
            <w:pPr>
              <w:spacing w:before="120"/>
              <w:jc w:val="both"/>
              <w:rPr>
                <w:rFonts w:ascii="inherit" w:hAnsi="inherit"/>
                <w:sz w:val="24"/>
              </w:rPr>
            </w:pPr>
            <w:r w:rsidRPr="00362C0E">
              <w:rPr>
                <w:rFonts w:ascii="inherit" w:hAnsi="inherit"/>
                <w:sz w:val="24"/>
              </w:rPr>
              <w:t>iv)</w:t>
            </w:r>
          </w:p>
        </w:tc>
        <w:tc>
          <w:tcPr>
            <w:tcW w:w="4765" w:type="pct"/>
            <w:shd w:val="clear" w:color="auto" w:fill="auto"/>
            <w:hideMark/>
          </w:tcPr>
          <w:p w14:paraId="01A0D46A" w14:textId="77777777" w:rsidR="00362C0E" w:rsidRPr="00362C0E" w:rsidRDefault="00362C0E" w:rsidP="00362C0E">
            <w:pPr>
              <w:spacing w:before="120"/>
              <w:jc w:val="both"/>
              <w:rPr>
                <w:rFonts w:ascii="inherit" w:hAnsi="inherit"/>
                <w:sz w:val="24"/>
              </w:rPr>
            </w:pPr>
            <w:r w:rsidRPr="00362C0E">
              <w:rPr>
                <w:rFonts w:ascii="inherit" w:hAnsi="inherit"/>
                <w:sz w:val="24"/>
              </w:rPr>
              <w:t>die Weiterübermittlung erforderlich ist, um lebenswichtige Interessen der betroffenen Person oder einer anderen natürlichen Person zu schützen.</w:t>
            </w:r>
          </w:p>
        </w:tc>
      </w:tr>
    </w:tbl>
    <w:p w14:paraId="64549502"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Jede Weiterübermittlung erfolgt unter der Bedingung, dass der Datenimporteur alle anderen Garantien gemäß diesen Klauseln, insbesondere die Zweckbindung, einhält.</w:t>
      </w:r>
    </w:p>
    <w:p w14:paraId="1BE5614E"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8.9.   Dokumentation und Einhaltung der Klauseln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E1CBC07" w14:textId="77777777" w:rsidTr="00A635C3">
        <w:tc>
          <w:tcPr>
            <w:tcW w:w="235" w:type="pct"/>
            <w:shd w:val="clear" w:color="auto" w:fill="auto"/>
            <w:hideMark/>
          </w:tcPr>
          <w:p w14:paraId="49D2BAF6"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45B501A"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bearbeitet Anfragen des Datenexporteurs, die sich auf die Verarbeitung gemäß diesen Klauseln beziehen, umgehend und in angemessener Weise.</w:t>
            </w:r>
          </w:p>
        </w:tc>
      </w:tr>
    </w:tbl>
    <w:p w14:paraId="1F66366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B67B277" w14:textId="77777777" w:rsidTr="00A635C3">
        <w:tc>
          <w:tcPr>
            <w:tcW w:w="235" w:type="pct"/>
            <w:shd w:val="clear" w:color="auto" w:fill="auto"/>
            <w:hideMark/>
          </w:tcPr>
          <w:p w14:paraId="2F42E44B"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43CCBEA"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müssen die Einhaltung dieser Klauseln nachweisen können. Insbesondere führt der Datenimporteur geeignete Aufzeichnungen über die im Auftrag des Datenexporteurs durchgeführten Verarbeitungstätigkeiten.</w:t>
            </w:r>
          </w:p>
        </w:tc>
      </w:tr>
    </w:tbl>
    <w:p w14:paraId="74364CA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F2D074B" w14:textId="77777777" w:rsidTr="00A635C3">
        <w:tc>
          <w:tcPr>
            <w:tcW w:w="235" w:type="pct"/>
            <w:shd w:val="clear" w:color="auto" w:fill="auto"/>
            <w:hideMark/>
          </w:tcPr>
          <w:p w14:paraId="6226AEAD"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01081C29"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tc>
      </w:tr>
    </w:tbl>
    <w:p w14:paraId="6D7D9D2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5F1D6CE" w14:textId="77777777" w:rsidTr="00A635C3">
        <w:tc>
          <w:tcPr>
            <w:tcW w:w="235" w:type="pct"/>
            <w:shd w:val="clear" w:color="auto" w:fill="auto"/>
            <w:hideMark/>
          </w:tcPr>
          <w:p w14:paraId="07024BB4"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7E1EFD8C"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tc>
      </w:tr>
    </w:tbl>
    <w:p w14:paraId="29CA4287"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8F5A7DA" w14:textId="77777777" w:rsidTr="00A635C3">
        <w:tc>
          <w:tcPr>
            <w:tcW w:w="235" w:type="pct"/>
            <w:shd w:val="clear" w:color="auto" w:fill="auto"/>
            <w:hideMark/>
          </w:tcPr>
          <w:p w14:paraId="4F66F688"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e)</w:t>
            </w:r>
          </w:p>
        </w:tc>
        <w:tc>
          <w:tcPr>
            <w:tcW w:w="4765" w:type="pct"/>
            <w:shd w:val="clear" w:color="auto" w:fill="auto"/>
            <w:hideMark/>
          </w:tcPr>
          <w:p w14:paraId="3C0C8FCE"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stellen der zuständigen Aufsichtsbehörde die unter den Buchstaben b und c genannten Informationen, einschließlich der Ergebnisse von Prüfungen, auf Anfrage zur Verfügung.</w:t>
            </w:r>
          </w:p>
        </w:tc>
      </w:tr>
    </w:tbl>
    <w:p w14:paraId="0E78A8D2"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9</w:t>
      </w:r>
    </w:p>
    <w:p w14:paraId="542777AC" w14:textId="3D25FC5C" w:rsidR="00362C0E" w:rsidRPr="00362C0E" w:rsidRDefault="00362C0E" w:rsidP="00560B89">
      <w:pPr>
        <w:spacing w:before="240" w:after="120"/>
        <w:jc w:val="center"/>
        <w:rPr>
          <w:rFonts w:ascii="inherit" w:hAnsi="inherit"/>
          <w:b/>
          <w:bCs/>
          <w:color w:val="000000"/>
          <w:sz w:val="24"/>
        </w:rPr>
      </w:pPr>
      <w:r w:rsidRPr="00362C0E">
        <w:rPr>
          <w:rFonts w:ascii="inherit" w:hAnsi="inherit"/>
          <w:b/>
          <w:bCs/>
          <w:color w:val="000000"/>
          <w:sz w:val="24"/>
        </w:rPr>
        <w:t xml:space="preserve">Einsatz von </w:t>
      </w:r>
      <w:proofErr w:type="spellStart"/>
      <w:r w:rsidRPr="00362C0E">
        <w:rPr>
          <w:rFonts w:ascii="inherit" w:hAnsi="inherit"/>
          <w:b/>
          <w:bCs/>
          <w:color w:val="000000"/>
          <w:sz w:val="24"/>
        </w:rPr>
        <w:t>Unterauftragsverarbeitern</w:t>
      </w:r>
      <w:proofErr w:type="spellEnd"/>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E5BE52A" w14:textId="77777777" w:rsidTr="005E08CC">
        <w:tc>
          <w:tcPr>
            <w:tcW w:w="235" w:type="pct"/>
            <w:shd w:val="clear" w:color="auto" w:fill="auto"/>
            <w:hideMark/>
          </w:tcPr>
          <w:p w14:paraId="0926E48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41A60EB"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OPTION 1: VORHERIGE GESONDERTE GENEHMIGUNG. Der Datenimporteur darf keine seiner Verarbeitungstätigkeiten, die er im Auftrag des Datenexporteurs gemäß diesen Klauseln durchführt, ohne vorherige gesonderte schriftliche Genehmigung des Datenexporteurs an einen </w:t>
            </w:r>
            <w:proofErr w:type="spellStart"/>
            <w:r w:rsidRPr="00362C0E">
              <w:rPr>
                <w:rFonts w:ascii="inherit" w:hAnsi="inherit"/>
                <w:sz w:val="24"/>
              </w:rPr>
              <w:t>Unterauftragsverarbeiter</w:t>
            </w:r>
            <w:proofErr w:type="spellEnd"/>
            <w:r w:rsidRPr="00362C0E">
              <w:rPr>
                <w:rFonts w:ascii="inherit" w:hAnsi="inherit"/>
                <w:sz w:val="24"/>
              </w:rPr>
              <w:t xml:space="preserve"> untervergeben. Der Datenimporteur reicht den Antrag auf die gesonderte Genehmigung mindestens [Zeitraum angeben] vor der Beauftragung des </w:t>
            </w:r>
            <w:proofErr w:type="spellStart"/>
            <w:r w:rsidRPr="00362C0E">
              <w:rPr>
                <w:rFonts w:ascii="inherit" w:hAnsi="inherit"/>
                <w:sz w:val="24"/>
              </w:rPr>
              <w:t>Unterauftragsverarbeiters</w:t>
            </w:r>
            <w:proofErr w:type="spellEnd"/>
            <w:r w:rsidRPr="00362C0E">
              <w:rPr>
                <w:rFonts w:ascii="inherit" w:hAnsi="inherit"/>
                <w:sz w:val="24"/>
              </w:rPr>
              <w:t xml:space="preserve"> zusammen mit den Informationen ein, die der Datenexporteur benötigt, um über die Genehmigung zu entscheiden. Die Liste der vom Datenexporteur bereits genehmigten </w:t>
            </w:r>
            <w:proofErr w:type="spellStart"/>
            <w:r w:rsidRPr="00362C0E">
              <w:rPr>
                <w:rFonts w:ascii="inherit" w:hAnsi="inherit"/>
                <w:sz w:val="24"/>
              </w:rPr>
              <w:t>Unterauftragsverarbeiter</w:t>
            </w:r>
            <w:proofErr w:type="spellEnd"/>
            <w:r w:rsidRPr="00362C0E">
              <w:rPr>
                <w:rFonts w:ascii="inherit" w:hAnsi="inherit"/>
                <w:sz w:val="24"/>
              </w:rPr>
              <w:t xml:space="preserve"> findet sich in Anhang III. Die Parteien halten Anhang III jeweils auf dem neuesten Stand.</w:t>
            </w:r>
          </w:p>
          <w:p w14:paraId="7304E897"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OPTION 2: ALLGEMEINE SCHRIFTLICHE GENEHMIGUNG. Der Datenimporteur besitzt die allgemeine Genehmigung des Datenexporteurs für die Beauftragung von </w:t>
            </w:r>
            <w:proofErr w:type="spellStart"/>
            <w:r w:rsidRPr="00362C0E">
              <w:rPr>
                <w:rFonts w:ascii="inherit" w:hAnsi="inherit"/>
                <w:sz w:val="24"/>
              </w:rPr>
              <w:t>Unterauftragsverarbeitern</w:t>
            </w:r>
            <w:proofErr w:type="spellEnd"/>
            <w:r w:rsidRPr="00362C0E">
              <w:rPr>
                <w:rFonts w:ascii="inherit" w:hAnsi="inherit"/>
                <w:sz w:val="24"/>
              </w:rPr>
              <w:t xml:space="preserve">, die in einer vereinbarten Liste aufgeführt sind. Der Datenimporteur unterrichtet den Datenexporteur mindestens [Zeitraum angeben] im Voraus ausdrücklich in schriftlicher Form über alle beabsichtigten Änderungen dieser Liste durch Hinzufügen oder Ersetzen von </w:t>
            </w:r>
            <w:proofErr w:type="spellStart"/>
            <w:r w:rsidRPr="00362C0E">
              <w:rPr>
                <w:rFonts w:ascii="inherit" w:hAnsi="inherit"/>
                <w:sz w:val="24"/>
              </w:rPr>
              <w:t>Unterauftragsverarbeitern</w:t>
            </w:r>
            <w:proofErr w:type="spellEnd"/>
            <w:r w:rsidRPr="00362C0E">
              <w:rPr>
                <w:rFonts w:ascii="inherit" w:hAnsi="inherit"/>
                <w:sz w:val="24"/>
              </w:rPr>
              <w:t xml:space="preserve"> und räumt dem Datenexporteur damit ausreichend Zeit ein, um vor der Beauftragung des/der </w:t>
            </w:r>
            <w:proofErr w:type="spellStart"/>
            <w:r w:rsidRPr="00362C0E">
              <w:rPr>
                <w:rFonts w:ascii="inherit" w:hAnsi="inherit"/>
                <w:sz w:val="24"/>
              </w:rPr>
              <w:t>Unterauftragsverarbeiter</w:t>
            </w:r>
            <w:proofErr w:type="spellEnd"/>
            <w:r w:rsidRPr="00362C0E">
              <w:rPr>
                <w:rFonts w:ascii="inherit" w:hAnsi="inherit"/>
                <w:sz w:val="24"/>
              </w:rPr>
              <w:t>/s Einwände gegen diese Änderungen erheben zu können. Der Datenimporteur stellt dem Datenexporteur die erforderlichen Informationen zur Verfügung, damit dieser sein Widerspruchsrecht ausüben kann.</w:t>
            </w:r>
          </w:p>
        </w:tc>
      </w:tr>
    </w:tbl>
    <w:p w14:paraId="46733CE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0232DF6" w14:textId="77777777" w:rsidTr="005E08CC">
        <w:tc>
          <w:tcPr>
            <w:tcW w:w="235" w:type="pct"/>
            <w:shd w:val="clear" w:color="auto" w:fill="auto"/>
            <w:hideMark/>
          </w:tcPr>
          <w:p w14:paraId="4DF4FA35"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4A2FA03D"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Beauftragt der Datenimporteur einen </w:t>
            </w:r>
            <w:proofErr w:type="spellStart"/>
            <w:r w:rsidRPr="00362C0E">
              <w:rPr>
                <w:rFonts w:ascii="inherit" w:hAnsi="inherit"/>
                <w:sz w:val="24"/>
              </w:rPr>
              <w:t>Unterauftragsverarbeiter</w:t>
            </w:r>
            <w:proofErr w:type="spellEnd"/>
            <w:r w:rsidRPr="00362C0E">
              <w:rPr>
                <w:rFonts w:ascii="inherit" w:hAnsi="inherit"/>
                <w:sz w:val="24"/>
              </w:rPr>
              <w:t xml:space="preserve">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 </w:t>
            </w:r>
            <w:hyperlink r:id="rId9" w:anchor="ntr8-L_2021199DE.01003701-E0008" w:history="1">
              <w:r w:rsidRPr="00362C0E">
                <w:rPr>
                  <w:rFonts w:ascii="inherit" w:hAnsi="inherit"/>
                  <w:color w:val="3366CC"/>
                  <w:sz w:val="24"/>
                </w:rPr>
                <w:t>(</w:t>
              </w:r>
              <w:r w:rsidRPr="00362C0E">
                <w:rPr>
                  <w:rFonts w:ascii="inherit" w:hAnsi="inherit"/>
                  <w:color w:val="3366CC"/>
                  <w:sz w:val="17"/>
                  <w:szCs w:val="17"/>
                  <w:vertAlign w:val="superscript"/>
                </w:rPr>
                <w:t>8</w:t>
              </w:r>
              <w:r w:rsidRPr="00362C0E">
                <w:rPr>
                  <w:rFonts w:ascii="inherit" w:hAnsi="inherit"/>
                  <w:color w:val="3366CC"/>
                  <w:sz w:val="24"/>
                </w:rPr>
                <w:t>)</w:t>
              </w:r>
            </w:hyperlink>
            <w:r w:rsidRPr="00362C0E">
              <w:rPr>
                <w:rFonts w:ascii="inherit" w:hAnsi="inherit"/>
                <w:sz w:val="24"/>
              </w:rPr>
              <w:t xml:space="preserve"> Die Parteien erklären sich damit einverstanden, dass der Datenimporteur durch Einhaltung der vorliegenden Klausel seinen Pflichten gemäß Klausel 8.8 nachkommt. Der Datenimporteur stellt sicher, dass der </w:t>
            </w:r>
            <w:proofErr w:type="spellStart"/>
            <w:r w:rsidRPr="00362C0E">
              <w:rPr>
                <w:rFonts w:ascii="inherit" w:hAnsi="inherit"/>
                <w:sz w:val="24"/>
              </w:rPr>
              <w:t>Unterauftragsverarbeiter</w:t>
            </w:r>
            <w:proofErr w:type="spellEnd"/>
            <w:r w:rsidRPr="00362C0E">
              <w:rPr>
                <w:rFonts w:ascii="inherit" w:hAnsi="inherit"/>
                <w:sz w:val="24"/>
              </w:rPr>
              <w:t xml:space="preserve"> die Pflichten erfüllt, denen der Datenimporteur gemäß diesen Klauseln unterliegt.</w:t>
            </w:r>
          </w:p>
        </w:tc>
      </w:tr>
    </w:tbl>
    <w:p w14:paraId="00A6FC2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1E509CC" w14:textId="77777777" w:rsidTr="005E08CC">
        <w:tc>
          <w:tcPr>
            <w:tcW w:w="235" w:type="pct"/>
            <w:shd w:val="clear" w:color="auto" w:fill="auto"/>
            <w:hideMark/>
          </w:tcPr>
          <w:p w14:paraId="2123359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5ECB8CCA"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stellt dem Datenexporteur auf dessen Verlangen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tc>
      </w:tr>
    </w:tbl>
    <w:p w14:paraId="0AB5A23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086D067" w14:textId="77777777" w:rsidTr="005E08CC">
        <w:tc>
          <w:tcPr>
            <w:tcW w:w="235" w:type="pct"/>
            <w:shd w:val="clear" w:color="auto" w:fill="auto"/>
            <w:hideMark/>
          </w:tcPr>
          <w:p w14:paraId="751BE56C"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A3D6635"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haftet gegenüber dem Datenexporteur in vollem Umfang dafür, dass der </w:t>
            </w:r>
            <w:proofErr w:type="spellStart"/>
            <w:r w:rsidRPr="00362C0E">
              <w:rPr>
                <w:rFonts w:ascii="inherit" w:hAnsi="inherit"/>
                <w:sz w:val="24"/>
              </w:rPr>
              <w:t>Unterauftragsverarbeiter</w:t>
            </w:r>
            <w:proofErr w:type="spellEnd"/>
            <w:r w:rsidRPr="00362C0E">
              <w:rPr>
                <w:rFonts w:ascii="inherit" w:hAnsi="inherit"/>
                <w:sz w:val="24"/>
              </w:rPr>
              <w:t xml:space="preserve"> seinen Pflichten gemäß dem mit dem Datenimporteur geschlossenen Vertrag nachkommt. Der Datenimporteur benachrichtigt den Datenexporteur, wenn der </w:t>
            </w:r>
            <w:proofErr w:type="spellStart"/>
            <w:r w:rsidRPr="00362C0E">
              <w:rPr>
                <w:rFonts w:ascii="inherit" w:hAnsi="inherit"/>
                <w:sz w:val="24"/>
              </w:rPr>
              <w:t>Unterauftragsverarbeiter</w:t>
            </w:r>
            <w:proofErr w:type="spellEnd"/>
            <w:r w:rsidRPr="00362C0E">
              <w:rPr>
                <w:rFonts w:ascii="inherit" w:hAnsi="inherit"/>
                <w:sz w:val="24"/>
              </w:rPr>
              <w:t xml:space="preserve"> seinen Pflichten gemäß diesem Vertrag nicht nachkommt.</w:t>
            </w:r>
          </w:p>
        </w:tc>
      </w:tr>
    </w:tbl>
    <w:p w14:paraId="3EF5CE6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E29C7C" w14:textId="77777777" w:rsidTr="005E08CC">
        <w:tc>
          <w:tcPr>
            <w:tcW w:w="235" w:type="pct"/>
            <w:shd w:val="clear" w:color="auto" w:fill="auto"/>
            <w:hideMark/>
          </w:tcPr>
          <w:p w14:paraId="76FBBD66"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e)</w:t>
            </w:r>
          </w:p>
        </w:tc>
        <w:tc>
          <w:tcPr>
            <w:tcW w:w="4765" w:type="pct"/>
            <w:shd w:val="clear" w:color="auto" w:fill="auto"/>
            <w:hideMark/>
          </w:tcPr>
          <w:p w14:paraId="329DE18D"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vereinbart mit dem </w:t>
            </w:r>
            <w:proofErr w:type="spellStart"/>
            <w:r w:rsidRPr="00362C0E">
              <w:rPr>
                <w:rFonts w:ascii="inherit" w:hAnsi="inherit"/>
                <w:sz w:val="24"/>
              </w:rPr>
              <w:t>Unterauftragsverarbeiter</w:t>
            </w:r>
            <w:proofErr w:type="spellEnd"/>
            <w:r w:rsidRPr="00362C0E">
              <w:rPr>
                <w:rFonts w:ascii="inherit" w:hAnsi="inherit"/>
                <w:sz w:val="24"/>
              </w:rPr>
              <w:t xml:space="preserve"> eine </w:t>
            </w:r>
            <w:proofErr w:type="spellStart"/>
            <w:r w:rsidRPr="00362C0E">
              <w:rPr>
                <w:rFonts w:ascii="inherit" w:hAnsi="inherit"/>
                <w:sz w:val="24"/>
              </w:rPr>
              <w:t>Drittbegünstigtenklausel</w:t>
            </w:r>
            <w:proofErr w:type="spellEnd"/>
            <w:r w:rsidRPr="00362C0E">
              <w:rPr>
                <w:rFonts w:ascii="inherit" w:hAnsi="inherit"/>
                <w:sz w:val="24"/>
              </w:rPr>
              <w:t xml:space="preserve">, wonach der Datenexporteur — sollte der Datenimporteur faktisch oder rechtlich nicht mehr bestehen oder zahlungsunfähig sein — das Recht hat, den Untervergabevertrag zu kündigen und den </w:t>
            </w:r>
            <w:proofErr w:type="spellStart"/>
            <w:r w:rsidRPr="00362C0E">
              <w:rPr>
                <w:rFonts w:ascii="inherit" w:hAnsi="inherit"/>
                <w:sz w:val="24"/>
              </w:rPr>
              <w:t>Unterauftragsverarbeiter</w:t>
            </w:r>
            <w:proofErr w:type="spellEnd"/>
            <w:r w:rsidRPr="00362C0E">
              <w:rPr>
                <w:rFonts w:ascii="inherit" w:hAnsi="inherit"/>
                <w:sz w:val="24"/>
              </w:rPr>
              <w:t xml:space="preserve"> anzuweisen, die personenbezogenen Daten zu löschen oder zurückzugeben.</w:t>
            </w:r>
          </w:p>
        </w:tc>
      </w:tr>
    </w:tbl>
    <w:p w14:paraId="3C81C54C" w14:textId="77777777" w:rsidR="00362C0E" w:rsidRPr="00362C0E" w:rsidRDefault="00362C0E" w:rsidP="00335CE6">
      <w:pPr>
        <w:spacing w:before="240" w:after="120"/>
        <w:jc w:val="center"/>
        <w:rPr>
          <w:rFonts w:ascii="inherit" w:hAnsi="inherit"/>
          <w:b/>
          <w:bCs/>
          <w:color w:val="000000"/>
          <w:sz w:val="24"/>
        </w:rPr>
      </w:pPr>
      <w:r w:rsidRPr="00362C0E">
        <w:rPr>
          <w:rFonts w:ascii="inherit" w:hAnsi="inherit"/>
          <w:b/>
          <w:bCs/>
          <w:i/>
          <w:iCs/>
          <w:color w:val="000000"/>
          <w:sz w:val="24"/>
        </w:rPr>
        <w:t>Klausel 10</w:t>
      </w:r>
    </w:p>
    <w:p w14:paraId="66182D05" w14:textId="779BC89D" w:rsidR="00362C0E" w:rsidRPr="00362C0E" w:rsidRDefault="00362C0E" w:rsidP="00560B89">
      <w:pPr>
        <w:spacing w:before="240" w:after="120"/>
        <w:jc w:val="center"/>
        <w:rPr>
          <w:rFonts w:ascii="inherit" w:hAnsi="inherit"/>
          <w:b/>
          <w:bCs/>
          <w:color w:val="000000"/>
          <w:sz w:val="24"/>
        </w:rPr>
      </w:pPr>
      <w:r w:rsidRPr="00362C0E">
        <w:rPr>
          <w:rFonts w:ascii="inherit" w:hAnsi="inherit"/>
          <w:b/>
          <w:bCs/>
          <w:color w:val="000000"/>
          <w:sz w:val="24"/>
        </w:rPr>
        <w:t>Rechte betroffener Personen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140B584" w14:textId="77777777" w:rsidTr="00906C80">
        <w:tc>
          <w:tcPr>
            <w:tcW w:w="235" w:type="pct"/>
            <w:shd w:val="clear" w:color="auto" w:fill="auto"/>
            <w:hideMark/>
          </w:tcPr>
          <w:p w14:paraId="4883FA5F"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0A28FB6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über jeden Antrag, den er von einer betroffenen Person erhalten hat. Er beantwortet diesen Antrag nicht selbst, es sei denn, er wurde vom Datenexporteur dazu ermächtigt.</w:t>
            </w:r>
          </w:p>
        </w:tc>
      </w:tr>
    </w:tbl>
    <w:p w14:paraId="0A807DC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C7F8AA2" w14:textId="77777777" w:rsidTr="00906C80">
        <w:tc>
          <w:tcPr>
            <w:tcW w:w="235" w:type="pct"/>
            <w:shd w:val="clear" w:color="auto" w:fill="auto"/>
            <w:hideMark/>
          </w:tcPr>
          <w:p w14:paraId="7E65A8DB"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1D0BE5E7"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unterstützt den Datenexporteur bei der Erfüllung von dessen Pflicht, Anträge betroffener Personen auf Ausübung ihrer Rechte gemäß der Verordnung (EU) 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tc>
      </w:tr>
    </w:tbl>
    <w:p w14:paraId="73F6602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223D09D" w14:textId="77777777" w:rsidTr="00906C80">
        <w:tc>
          <w:tcPr>
            <w:tcW w:w="235" w:type="pct"/>
            <w:shd w:val="clear" w:color="auto" w:fill="auto"/>
            <w:hideMark/>
          </w:tcPr>
          <w:p w14:paraId="4DD2FF2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29325F4" w14:textId="77777777" w:rsidR="00362C0E" w:rsidRPr="00362C0E" w:rsidRDefault="00362C0E" w:rsidP="00362C0E">
            <w:pPr>
              <w:spacing w:before="120"/>
              <w:jc w:val="both"/>
              <w:rPr>
                <w:rFonts w:ascii="inherit" w:hAnsi="inherit"/>
                <w:sz w:val="24"/>
              </w:rPr>
            </w:pPr>
            <w:r w:rsidRPr="00362C0E">
              <w:rPr>
                <w:rFonts w:ascii="inherit" w:hAnsi="inherit"/>
                <w:sz w:val="24"/>
              </w:rPr>
              <w:t>Bei der Erfüllung seiner Pflichten gemäß den Buchstaben a und b befolgt der Datenimporteur die Weisungen des Datenexporteurs.</w:t>
            </w:r>
          </w:p>
        </w:tc>
      </w:tr>
    </w:tbl>
    <w:p w14:paraId="75EF3DE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11</w:t>
      </w:r>
    </w:p>
    <w:p w14:paraId="76260979"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Rechtsbehelf</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18F76F7" w14:textId="77777777" w:rsidTr="009402B5">
        <w:tc>
          <w:tcPr>
            <w:tcW w:w="235" w:type="pct"/>
            <w:shd w:val="clear" w:color="auto" w:fill="auto"/>
            <w:hideMark/>
          </w:tcPr>
          <w:p w14:paraId="2C466942"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440DE0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einer betroffenen Person erhält.</w:t>
            </w:r>
          </w:p>
          <w:p w14:paraId="679245DF" w14:textId="77777777" w:rsidR="00362C0E" w:rsidRPr="00362C0E" w:rsidRDefault="00362C0E" w:rsidP="00362C0E">
            <w:pPr>
              <w:spacing w:before="120"/>
              <w:jc w:val="both"/>
              <w:rPr>
                <w:rFonts w:ascii="inherit" w:hAnsi="inherit"/>
                <w:sz w:val="24"/>
              </w:rPr>
            </w:pPr>
            <w:r w:rsidRPr="00362C0E">
              <w:rPr>
                <w:rFonts w:ascii="inherit" w:hAnsi="inherit"/>
                <w:sz w:val="24"/>
              </w:rPr>
              <w:t>[OPTION: Der Datenimporteur erklärt sich damit einverstanden, dass betroffene Personen eine Beschwerde auch bei einer unabhängigen Streitbeilegungsstelle </w:t>
            </w:r>
            <w:hyperlink r:id="rId10" w:anchor="ntr11-L_2021199DE.01003701-E0011" w:history="1">
              <w:r w:rsidRPr="00362C0E">
                <w:rPr>
                  <w:rFonts w:ascii="inherit" w:hAnsi="inherit"/>
                  <w:color w:val="3366CC"/>
                  <w:sz w:val="24"/>
                </w:rPr>
                <w:t>(</w:t>
              </w:r>
              <w:r w:rsidRPr="00362C0E">
                <w:rPr>
                  <w:rFonts w:ascii="inherit" w:hAnsi="inherit"/>
                  <w:color w:val="3366CC"/>
                  <w:sz w:val="17"/>
                  <w:szCs w:val="17"/>
                  <w:vertAlign w:val="superscript"/>
                </w:rPr>
                <w:t>11</w:t>
              </w:r>
              <w:r w:rsidRPr="00362C0E">
                <w:rPr>
                  <w:rFonts w:ascii="inherit" w:hAnsi="inherit"/>
                  <w:color w:val="3366CC"/>
                  <w:sz w:val="24"/>
                </w:rPr>
                <w:t>)</w:t>
              </w:r>
            </w:hyperlink>
            <w:r w:rsidRPr="00362C0E">
              <w:rPr>
                <w:rFonts w:ascii="inherit" w:hAnsi="inherit"/>
                <w:sz w:val="24"/>
              </w:rPr>
              <w:t>einreichen können, ohne dass für die betroffene Person Kosten entstehen. Er unterrichtet die betroffenen Personen in der unter Buchstabe a beschriebenen Weise über einen solchen Rechtsbehelfsmechanismus sowie darüber, dass sie nicht verpflichtet sind, davon Gebrauch zu machen oder bei der Einlegung eines Rechtsbehelfs eine bestimmte Reihenfolge einzuhalten.]</w:t>
            </w:r>
          </w:p>
        </w:tc>
      </w:tr>
      <w:tr w:rsidR="00362C0E" w:rsidRPr="00362C0E" w14:paraId="0CA94ECF" w14:textId="77777777" w:rsidTr="009402B5">
        <w:tc>
          <w:tcPr>
            <w:tcW w:w="235" w:type="pct"/>
            <w:shd w:val="clear" w:color="auto" w:fill="auto"/>
            <w:hideMark/>
          </w:tcPr>
          <w:p w14:paraId="0BD7F4C6"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76D60C78" w14:textId="77777777" w:rsidR="00362C0E" w:rsidRPr="00362C0E" w:rsidRDefault="00362C0E" w:rsidP="00362C0E">
            <w:pPr>
              <w:spacing w:before="120"/>
              <w:jc w:val="both"/>
              <w:rPr>
                <w:rFonts w:ascii="inherit" w:hAnsi="inherit"/>
                <w:sz w:val="24"/>
              </w:rPr>
            </w:pPr>
            <w:r w:rsidRPr="00362C0E">
              <w:rPr>
                <w:rFonts w:ascii="inherit" w:hAnsi="inherit"/>
                <w:sz w:val="24"/>
              </w:rPr>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tc>
      </w:tr>
    </w:tbl>
    <w:p w14:paraId="56410E6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2882B6" w14:textId="77777777" w:rsidTr="009402B5">
        <w:tc>
          <w:tcPr>
            <w:tcW w:w="235" w:type="pct"/>
            <w:shd w:val="clear" w:color="auto" w:fill="auto"/>
            <w:hideMark/>
          </w:tcPr>
          <w:p w14:paraId="18D1550A"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1B82425" w14:textId="77777777" w:rsidR="00362C0E" w:rsidRPr="00362C0E" w:rsidRDefault="00362C0E" w:rsidP="00362C0E">
            <w:pPr>
              <w:spacing w:before="120"/>
              <w:jc w:val="both"/>
              <w:rPr>
                <w:rFonts w:ascii="inherit" w:hAnsi="inherit"/>
                <w:sz w:val="24"/>
              </w:rPr>
            </w:pPr>
            <w:r w:rsidRPr="00362C0E">
              <w:rPr>
                <w:rFonts w:ascii="inherit" w:hAnsi="inherit"/>
                <w:sz w:val="24"/>
              </w:rPr>
              <w:t>Macht die betroffene Person ein Recht als Drittbegünstigte gemäß Klausel 3 geltend, erkennt der Datenimporteur die Entscheidung der betroffenen Person an,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35A8B8A" w14:textId="77777777" w:rsidTr="009402B5">
              <w:tc>
                <w:tcPr>
                  <w:tcW w:w="243" w:type="pct"/>
                  <w:shd w:val="clear" w:color="auto" w:fill="auto"/>
                  <w:hideMark/>
                </w:tcPr>
                <w:p w14:paraId="004F6C2C"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01F58777" w14:textId="77777777" w:rsidR="00362C0E" w:rsidRPr="00362C0E" w:rsidRDefault="00362C0E" w:rsidP="00362C0E">
                  <w:pPr>
                    <w:spacing w:before="120"/>
                    <w:jc w:val="both"/>
                    <w:rPr>
                      <w:rFonts w:ascii="inherit" w:hAnsi="inherit"/>
                      <w:sz w:val="24"/>
                    </w:rPr>
                  </w:pPr>
                  <w:r w:rsidRPr="00362C0E">
                    <w:rPr>
                      <w:rFonts w:ascii="inherit" w:hAnsi="inherit"/>
                      <w:sz w:val="24"/>
                    </w:rPr>
                    <w:t>eine Beschwerde bei der Aufsichtsbehörde des Mitgliedstaats ihres gewöhnlichen Aufenthaltsorts oder ihres Arbeitsorts oder bei der zuständigen Aufsichtsbehörde gemäß Klausel 13 einzureichen,</w:t>
                  </w:r>
                </w:p>
              </w:tc>
            </w:tr>
          </w:tbl>
          <w:p w14:paraId="03A814E7"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6603E03" w14:textId="77777777" w:rsidTr="009402B5">
              <w:tc>
                <w:tcPr>
                  <w:tcW w:w="243" w:type="pct"/>
                  <w:shd w:val="clear" w:color="auto" w:fill="auto"/>
                  <w:hideMark/>
                </w:tcPr>
                <w:p w14:paraId="6236850F"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ii)</w:t>
                  </w:r>
                </w:p>
              </w:tc>
              <w:tc>
                <w:tcPr>
                  <w:tcW w:w="4757" w:type="pct"/>
                  <w:shd w:val="clear" w:color="auto" w:fill="auto"/>
                  <w:hideMark/>
                </w:tcPr>
                <w:p w14:paraId="609B718E" w14:textId="77777777" w:rsidR="00362C0E" w:rsidRPr="00362C0E" w:rsidRDefault="00362C0E" w:rsidP="00362C0E">
                  <w:pPr>
                    <w:spacing w:before="120"/>
                    <w:jc w:val="both"/>
                    <w:rPr>
                      <w:rFonts w:ascii="inherit" w:hAnsi="inherit"/>
                      <w:sz w:val="24"/>
                    </w:rPr>
                  </w:pPr>
                  <w:r w:rsidRPr="00362C0E">
                    <w:rPr>
                      <w:rFonts w:ascii="inherit" w:hAnsi="inherit"/>
                      <w:sz w:val="24"/>
                    </w:rPr>
                    <w:t>den Streitfall an die zuständigen Gerichte im Sinne der Klausel 18 zu verweisen.</w:t>
                  </w:r>
                </w:p>
              </w:tc>
            </w:tr>
          </w:tbl>
          <w:p w14:paraId="7537C25E" w14:textId="77777777" w:rsidR="00362C0E" w:rsidRPr="00362C0E" w:rsidRDefault="00362C0E" w:rsidP="00362C0E">
            <w:pPr>
              <w:rPr>
                <w:rFonts w:ascii="inherit" w:hAnsi="inherit"/>
                <w:sz w:val="24"/>
              </w:rPr>
            </w:pPr>
          </w:p>
        </w:tc>
      </w:tr>
    </w:tbl>
    <w:p w14:paraId="682B75F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1DFFFB1D" w14:textId="77777777" w:rsidTr="009402B5">
        <w:tc>
          <w:tcPr>
            <w:tcW w:w="235" w:type="pct"/>
            <w:shd w:val="clear" w:color="auto" w:fill="auto"/>
            <w:hideMark/>
          </w:tcPr>
          <w:p w14:paraId="6659ED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F4A238"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erkennen an, dass die betroffene Person von einer Einrichtung, Organisation oder Vereinigung ohne Gewinnerzielungsabsicht gemäß Artikel 80 Absatz 1 der Verordnung (EU) 2016/679 vertreten werden kann.</w:t>
            </w:r>
          </w:p>
        </w:tc>
      </w:tr>
    </w:tbl>
    <w:p w14:paraId="005146E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1BC9949" w14:textId="77777777" w:rsidTr="009402B5">
        <w:tc>
          <w:tcPr>
            <w:tcW w:w="235" w:type="pct"/>
            <w:shd w:val="clear" w:color="auto" w:fill="auto"/>
            <w:hideMark/>
          </w:tcPr>
          <w:p w14:paraId="491ABF33"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2225DDD9"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unterwirft sich einem nach geltendem Unionsrecht oder dem geltenden Recht eines Mitgliedstaats verbindlichen Beschluss.</w:t>
            </w:r>
          </w:p>
        </w:tc>
      </w:tr>
    </w:tbl>
    <w:p w14:paraId="5B515BF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5ADDF47" w14:textId="77777777" w:rsidTr="009402B5">
        <w:tc>
          <w:tcPr>
            <w:tcW w:w="235" w:type="pct"/>
            <w:shd w:val="clear" w:color="auto" w:fill="auto"/>
            <w:hideMark/>
          </w:tcPr>
          <w:p w14:paraId="5B42C3E9"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2B62BB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dass die Entscheidung der betroffenen Person nicht ihre materiellen Rechte oder Verfahrensrechte berührt, Rechtsbehelfe im Einklang mit geltenden Rechtsvorschriften einzulegen.</w:t>
            </w:r>
          </w:p>
        </w:tc>
      </w:tr>
    </w:tbl>
    <w:p w14:paraId="7A5B5133"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12</w:t>
      </w:r>
    </w:p>
    <w:p w14:paraId="479DD7B5" w14:textId="08BAFE38" w:rsidR="00362C0E" w:rsidRPr="00AF2E42" w:rsidRDefault="00362C0E" w:rsidP="00AF2E42">
      <w:pPr>
        <w:spacing w:before="240" w:after="120"/>
        <w:jc w:val="center"/>
        <w:rPr>
          <w:rFonts w:ascii="inherit" w:hAnsi="inherit"/>
          <w:b/>
          <w:bCs/>
          <w:color w:val="000000"/>
          <w:sz w:val="24"/>
        </w:rPr>
      </w:pPr>
      <w:r w:rsidRPr="00362C0E">
        <w:rPr>
          <w:rFonts w:ascii="inherit" w:hAnsi="inherit"/>
          <w:b/>
          <w:bCs/>
          <w:color w:val="000000"/>
          <w:sz w:val="24"/>
        </w:rPr>
        <w:t>Haftung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D3141AF" w14:textId="77777777" w:rsidTr="00950583">
        <w:tc>
          <w:tcPr>
            <w:tcW w:w="235" w:type="pct"/>
            <w:shd w:val="clear" w:color="auto" w:fill="auto"/>
            <w:hideMark/>
          </w:tcPr>
          <w:p w14:paraId="0D6910DA"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2B8235C" w14:textId="77777777" w:rsidR="00362C0E" w:rsidRPr="00362C0E" w:rsidRDefault="00362C0E" w:rsidP="00362C0E">
            <w:pPr>
              <w:spacing w:before="120"/>
              <w:jc w:val="both"/>
              <w:rPr>
                <w:rFonts w:ascii="inherit" w:hAnsi="inherit"/>
                <w:sz w:val="24"/>
              </w:rPr>
            </w:pPr>
            <w:r w:rsidRPr="00362C0E">
              <w:rPr>
                <w:rFonts w:ascii="inherit" w:hAnsi="inherit"/>
                <w:sz w:val="24"/>
              </w:rPr>
              <w:t>Jede Partei haftet gegenüber der/</w:t>
            </w:r>
            <w:proofErr w:type="gramStart"/>
            <w:r w:rsidRPr="00362C0E">
              <w:rPr>
                <w:rFonts w:ascii="inherit" w:hAnsi="inherit"/>
                <w:sz w:val="24"/>
              </w:rPr>
              <w:t>den anderen Partei</w:t>
            </w:r>
            <w:proofErr w:type="gramEnd"/>
            <w:r w:rsidRPr="00362C0E">
              <w:rPr>
                <w:rFonts w:ascii="inherit" w:hAnsi="inherit"/>
                <w:sz w:val="24"/>
              </w:rPr>
              <w:t>(en) für Schäden, die sie der/den anderen Partei(en) durch einen Verstoß gegen diese Klauseln verursacht.</w:t>
            </w:r>
          </w:p>
        </w:tc>
      </w:tr>
    </w:tbl>
    <w:p w14:paraId="25B1B86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4BC035E" w14:textId="77777777" w:rsidTr="00950583">
        <w:tc>
          <w:tcPr>
            <w:tcW w:w="235" w:type="pct"/>
            <w:shd w:val="clear" w:color="auto" w:fill="auto"/>
            <w:hideMark/>
          </w:tcPr>
          <w:p w14:paraId="2DFD3658"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661A9466"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haftet gegenüber der betroffenen Person, und die betroffene Person hat Anspruch auf Schadenersatz für jeden materiellen oder immateriellen Schaden, den der Datenimporteur oder sein </w:t>
            </w:r>
            <w:proofErr w:type="spellStart"/>
            <w:r w:rsidRPr="00362C0E">
              <w:rPr>
                <w:rFonts w:ascii="inherit" w:hAnsi="inherit"/>
                <w:sz w:val="24"/>
              </w:rPr>
              <w:t>Unterauftragsverarbeiter</w:t>
            </w:r>
            <w:proofErr w:type="spellEnd"/>
            <w:r w:rsidRPr="00362C0E">
              <w:rPr>
                <w:rFonts w:ascii="inherit" w:hAnsi="inherit"/>
                <w:sz w:val="24"/>
              </w:rPr>
              <w:t xml:space="preserve"> der betroffenen Person verursacht, indem er deren Rechte als Drittbegünstigte gemäß diesen Klauseln verletzt.</w:t>
            </w:r>
          </w:p>
        </w:tc>
      </w:tr>
    </w:tbl>
    <w:p w14:paraId="5BD9FFB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581A2DF" w14:textId="77777777" w:rsidTr="00950583">
        <w:tc>
          <w:tcPr>
            <w:tcW w:w="235" w:type="pct"/>
            <w:shd w:val="clear" w:color="auto" w:fill="auto"/>
            <w:hideMark/>
          </w:tcPr>
          <w:p w14:paraId="55341620"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4A41B32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Ungeachtet von Buchstabe b haftet der Datenimporteur gegenüber der betroffenen Person, und die betroffene Person hat Anspruch auf Schadenersatz für jeden materiellen oder immateriellen Schaden, den der Datenexporteur oder der Datenimporteur (oder dessen </w:t>
            </w:r>
            <w:proofErr w:type="spellStart"/>
            <w:r w:rsidRPr="00362C0E">
              <w:rPr>
                <w:rFonts w:ascii="inherit" w:hAnsi="inherit"/>
                <w:sz w:val="24"/>
              </w:rPr>
              <w:t>Unterauftragsverarbeiter</w:t>
            </w:r>
            <w:proofErr w:type="spellEnd"/>
            <w:r w:rsidRPr="00362C0E">
              <w:rPr>
                <w:rFonts w:ascii="inherit" w:hAnsi="inherit"/>
                <w:sz w:val="24"/>
              </w:rPr>
              <w:t>)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tc>
      </w:tr>
    </w:tbl>
    <w:p w14:paraId="69523374"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D8A4D9F" w14:textId="77777777" w:rsidTr="00950583">
        <w:tc>
          <w:tcPr>
            <w:tcW w:w="235" w:type="pct"/>
            <w:shd w:val="clear" w:color="auto" w:fill="auto"/>
            <w:hideMark/>
          </w:tcPr>
          <w:p w14:paraId="118CDF4E"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45F77F8"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sich damit einverstanden, dass der Datenexporteur, der nach Buchstabe c für durch den Datenimporteur (oder dessen </w:t>
            </w:r>
            <w:proofErr w:type="spellStart"/>
            <w:r w:rsidRPr="00362C0E">
              <w:rPr>
                <w:rFonts w:ascii="inherit" w:hAnsi="inherit"/>
                <w:sz w:val="24"/>
              </w:rPr>
              <w:t>Unterauftragsverarbeiter</w:t>
            </w:r>
            <w:proofErr w:type="spellEnd"/>
            <w:r w:rsidRPr="00362C0E">
              <w:rPr>
                <w:rFonts w:ascii="inherit" w:hAnsi="inherit"/>
                <w:sz w:val="24"/>
              </w:rPr>
              <w:t>) verursachte Schäden haftet, berechtigt ist, vom Datenimporteur den Teil des Schadenersatzes zurückzufordern, der der Verantwortung des Datenimporteurs für den Schaden entspricht.</w:t>
            </w:r>
          </w:p>
        </w:tc>
      </w:tr>
    </w:tbl>
    <w:p w14:paraId="7DD08F2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E0B9D03" w14:textId="77777777" w:rsidTr="00950583">
        <w:tc>
          <w:tcPr>
            <w:tcW w:w="235" w:type="pct"/>
            <w:shd w:val="clear" w:color="auto" w:fill="auto"/>
            <w:hideMark/>
          </w:tcPr>
          <w:p w14:paraId="45107C19"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24759616" w14:textId="77777777" w:rsidR="00362C0E" w:rsidRPr="00362C0E" w:rsidRDefault="00362C0E" w:rsidP="00362C0E">
            <w:pPr>
              <w:spacing w:before="120"/>
              <w:jc w:val="both"/>
              <w:rPr>
                <w:rFonts w:ascii="inherit" w:hAnsi="inherit"/>
                <w:sz w:val="24"/>
              </w:rPr>
            </w:pPr>
            <w:r w:rsidRPr="00362C0E">
              <w:rPr>
                <w:rFonts w:ascii="inherit" w:hAnsi="inherit"/>
                <w:sz w:val="24"/>
              </w:rPr>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tc>
      </w:tr>
    </w:tbl>
    <w:p w14:paraId="2E935FD2"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8B33404" w14:textId="77777777" w:rsidTr="00950583">
        <w:tc>
          <w:tcPr>
            <w:tcW w:w="235" w:type="pct"/>
            <w:shd w:val="clear" w:color="auto" w:fill="auto"/>
            <w:hideMark/>
          </w:tcPr>
          <w:p w14:paraId="66CFCC0F"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4CD4544F"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dass eine Partei, die nach Buchstabe e haftbar gemacht wird, berechtigt ist, von der/</w:t>
            </w:r>
            <w:proofErr w:type="gramStart"/>
            <w:r w:rsidRPr="00362C0E">
              <w:rPr>
                <w:rFonts w:ascii="inherit" w:hAnsi="inherit"/>
                <w:sz w:val="24"/>
              </w:rPr>
              <w:t>den anderen Partei</w:t>
            </w:r>
            <w:proofErr w:type="gramEnd"/>
            <w:r w:rsidRPr="00362C0E">
              <w:rPr>
                <w:rFonts w:ascii="inherit" w:hAnsi="inherit"/>
                <w:sz w:val="24"/>
              </w:rPr>
              <w:t>(en) den Teil des Schadenersatzes zurückzufordern, der deren Verantwortung für den Schaden entspricht.</w:t>
            </w:r>
          </w:p>
        </w:tc>
      </w:tr>
    </w:tbl>
    <w:p w14:paraId="5DDF44B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C9FD5C7" w14:textId="77777777" w:rsidTr="00950583">
        <w:tc>
          <w:tcPr>
            <w:tcW w:w="235" w:type="pct"/>
            <w:shd w:val="clear" w:color="auto" w:fill="auto"/>
            <w:hideMark/>
          </w:tcPr>
          <w:p w14:paraId="595BC9FD" w14:textId="77777777" w:rsidR="00362C0E" w:rsidRPr="00362C0E" w:rsidRDefault="00362C0E" w:rsidP="00362C0E">
            <w:pPr>
              <w:spacing w:before="120"/>
              <w:jc w:val="both"/>
              <w:rPr>
                <w:rFonts w:ascii="inherit" w:hAnsi="inherit"/>
                <w:sz w:val="24"/>
              </w:rPr>
            </w:pPr>
            <w:r w:rsidRPr="00362C0E">
              <w:rPr>
                <w:rFonts w:ascii="inherit" w:hAnsi="inherit"/>
                <w:sz w:val="24"/>
              </w:rPr>
              <w:t>g)</w:t>
            </w:r>
          </w:p>
        </w:tc>
        <w:tc>
          <w:tcPr>
            <w:tcW w:w="4765" w:type="pct"/>
            <w:shd w:val="clear" w:color="auto" w:fill="auto"/>
            <w:hideMark/>
          </w:tcPr>
          <w:p w14:paraId="3160E0E1"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kann sich nicht auf das Verhalten eines </w:t>
            </w:r>
            <w:proofErr w:type="spellStart"/>
            <w:r w:rsidRPr="00362C0E">
              <w:rPr>
                <w:rFonts w:ascii="inherit" w:hAnsi="inherit"/>
                <w:sz w:val="24"/>
              </w:rPr>
              <w:t>Unterauftragsverarbeiters</w:t>
            </w:r>
            <w:proofErr w:type="spellEnd"/>
            <w:r w:rsidRPr="00362C0E">
              <w:rPr>
                <w:rFonts w:ascii="inherit" w:hAnsi="inherit"/>
                <w:sz w:val="24"/>
              </w:rPr>
              <w:t xml:space="preserve"> berufen, um sich seiner eigenen Haftung entziehen.</w:t>
            </w:r>
          </w:p>
        </w:tc>
      </w:tr>
    </w:tbl>
    <w:p w14:paraId="7D1E5864" w14:textId="77777777" w:rsidR="00AF2E42" w:rsidRDefault="00AF2E42" w:rsidP="00950583">
      <w:pPr>
        <w:spacing w:before="240" w:after="120"/>
        <w:jc w:val="center"/>
        <w:rPr>
          <w:rFonts w:ascii="inherit" w:hAnsi="inherit"/>
          <w:b/>
          <w:bCs/>
          <w:i/>
          <w:iCs/>
          <w:color w:val="000000"/>
          <w:sz w:val="24"/>
        </w:rPr>
      </w:pPr>
    </w:p>
    <w:p w14:paraId="4AD91C6B" w14:textId="08B75AAD"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13</w:t>
      </w:r>
    </w:p>
    <w:p w14:paraId="4088A4EF" w14:textId="649EF842" w:rsidR="00362C0E" w:rsidRPr="00AF2E42" w:rsidRDefault="00362C0E" w:rsidP="00AF2E42">
      <w:pPr>
        <w:spacing w:before="240" w:after="120"/>
        <w:jc w:val="center"/>
        <w:rPr>
          <w:rFonts w:ascii="inherit" w:hAnsi="inherit"/>
          <w:b/>
          <w:bCs/>
          <w:color w:val="000000"/>
          <w:sz w:val="24"/>
        </w:rPr>
      </w:pPr>
      <w:r w:rsidRPr="00362C0E">
        <w:rPr>
          <w:rFonts w:ascii="inherit" w:hAnsi="inherit"/>
          <w:b/>
          <w:bCs/>
          <w:color w:val="000000"/>
          <w:sz w:val="24"/>
        </w:rPr>
        <w:t>Aufsicht</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15FC50F" w14:textId="77777777" w:rsidTr="00950583">
        <w:tc>
          <w:tcPr>
            <w:tcW w:w="235" w:type="pct"/>
            <w:shd w:val="clear" w:color="auto" w:fill="auto"/>
            <w:hideMark/>
          </w:tcPr>
          <w:p w14:paraId="552C3DC3"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D4A52FC"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475E4BAA"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0789827E" w14:textId="77777777" w:rsidR="00362C0E" w:rsidRPr="00362C0E" w:rsidRDefault="00362C0E" w:rsidP="00362C0E">
            <w:pPr>
              <w:spacing w:before="120"/>
              <w:jc w:val="both"/>
              <w:rPr>
                <w:rFonts w:ascii="inherit" w:hAnsi="inherit"/>
                <w:sz w:val="24"/>
              </w:rPr>
            </w:pPr>
            <w:r w:rsidRPr="00362C0E">
              <w:rPr>
                <w:rFonts w:ascii="inherit" w:hAnsi="inherit"/>
                <w:sz w:val="24"/>
              </w:rPr>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tc>
      </w:tr>
    </w:tbl>
    <w:p w14:paraId="1217AD83"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7CD7C5" w14:textId="77777777" w:rsidTr="00950583">
        <w:tc>
          <w:tcPr>
            <w:tcW w:w="235" w:type="pct"/>
            <w:shd w:val="clear" w:color="auto" w:fill="auto"/>
            <w:hideMark/>
          </w:tcPr>
          <w:p w14:paraId="316844FF"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82BAC47"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tc>
      </w:tr>
    </w:tbl>
    <w:p w14:paraId="666E47F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III — LOKALE RECHTSVORSCHRIFTEN UND PFLICHTEN IM FALLE DES ZUGANGS VON BEHÖRDEN ZU DEN DATEN</w:t>
      </w:r>
    </w:p>
    <w:p w14:paraId="2FCC307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14</w:t>
      </w:r>
    </w:p>
    <w:p w14:paraId="568C5473" w14:textId="3C3F783D" w:rsidR="00362C0E" w:rsidRPr="00AF2E42" w:rsidRDefault="00362C0E" w:rsidP="00AF2E42">
      <w:pPr>
        <w:spacing w:before="240" w:after="120"/>
        <w:jc w:val="center"/>
        <w:rPr>
          <w:rFonts w:ascii="inherit" w:hAnsi="inherit"/>
          <w:b/>
          <w:bCs/>
          <w:color w:val="000000"/>
          <w:sz w:val="24"/>
        </w:rPr>
      </w:pPr>
      <w:r w:rsidRPr="00362C0E">
        <w:rPr>
          <w:rFonts w:ascii="inherit" w:hAnsi="inherit"/>
          <w:b/>
          <w:bCs/>
          <w:color w:val="000000"/>
          <w:sz w:val="24"/>
        </w:rPr>
        <w:t>Lokale Rechtsvorschriften und Gepflogenheiten, die sich auf die Einhaltung der Klauseln auswirken</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3E614D82" w14:textId="77777777" w:rsidTr="00950583">
        <w:tc>
          <w:tcPr>
            <w:tcW w:w="235" w:type="pct"/>
            <w:shd w:val="clear" w:color="auto" w:fill="auto"/>
            <w:hideMark/>
          </w:tcPr>
          <w:p w14:paraId="6090B6B0"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2ABD61E5"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w:t>
            </w:r>
            <w:r w:rsidRPr="00362C0E">
              <w:rPr>
                <w:rFonts w:ascii="inherit" w:hAnsi="inherit"/>
                <w:sz w:val="24"/>
              </w:rPr>
              <w:lastRenderedPageBreak/>
              <w:t>eines der in Artikel 23 Absatz 1 der Verordnung (EU) 2016/679 aufgeführten Ziele sicherzustellen, nicht im Widerspruch zu diesen Klauseln stehen.</w:t>
            </w:r>
          </w:p>
        </w:tc>
      </w:tr>
    </w:tbl>
    <w:p w14:paraId="35E73A5C"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936BE02" w14:textId="77777777" w:rsidTr="00950583">
        <w:tc>
          <w:tcPr>
            <w:tcW w:w="235" w:type="pct"/>
            <w:shd w:val="clear" w:color="auto" w:fill="auto"/>
            <w:hideMark/>
          </w:tcPr>
          <w:p w14:paraId="02B6B5D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66B9BFA"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Die Parteien erklären, dass sie hinsichtlich der Zusicherung in Buchstabe a insbesondere die folgenden Aspekte gebührend </w:t>
            </w:r>
            <w:proofErr w:type="gramStart"/>
            <w:r w:rsidRPr="00362C0E">
              <w:rPr>
                <w:rFonts w:ascii="inherit" w:hAnsi="inherit"/>
                <w:sz w:val="24"/>
              </w:rPr>
              <w:t>berücksichtigt</w:t>
            </w:r>
            <w:proofErr w:type="gramEnd"/>
            <w:r w:rsidRPr="00362C0E">
              <w:rPr>
                <w:rFonts w:ascii="inherit" w:hAnsi="inherit"/>
                <w:sz w:val="24"/>
              </w:rPr>
              <w:t xml:space="preserve"> haben: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24C572A6" w14:textId="77777777" w:rsidTr="00950583">
              <w:tc>
                <w:tcPr>
                  <w:tcW w:w="243" w:type="pct"/>
                  <w:shd w:val="clear" w:color="auto" w:fill="auto"/>
                  <w:hideMark/>
                </w:tcPr>
                <w:p w14:paraId="594BA49B"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45F6B689" w14:textId="77777777" w:rsidR="00362C0E" w:rsidRPr="00362C0E" w:rsidRDefault="00362C0E" w:rsidP="00362C0E">
                  <w:pPr>
                    <w:spacing w:before="120"/>
                    <w:jc w:val="both"/>
                    <w:rPr>
                      <w:rFonts w:ascii="inherit" w:hAnsi="inherit"/>
                      <w:sz w:val="24"/>
                    </w:rPr>
                  </w:pPr>
                  <w:r w:rsidRPr="00362C0E">
                    <w:rPr>
                      <w:rFonts w:ascii="inherit" w:hAnsi="inherit"/>
                      <w:sz w:val="24"/>
                    </w:rPr>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tc>
            </w:tr>
          </w:tbl>
          <w:p w14:paraId="45CC0BB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02B7B63A" w14:textId="77777777" w:rsidTr="00950583">
              <w:tc>
                <w:tcPr>
                  <w:tcW w:w="243" w:type="pct"/>
                  <w:shd w:val="clear" w:color="auto" w:fill="auto"/>
                  <w:hideMark/>
                </w:tcPr>
                <w:p w14:paraId="3FEA5B46"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CBC6692" w14:textId="77777777" w:rsidR="00362C0E" w:rsidRPr="00362C0E" w:rsidRDefault="00362C0E" w:rsidP="00362C0E">
                  <w:pPr>
                    <w:spacing w:before="120"/>
                    <w:jc w:val="both"/>
                    <w:rPr>
                      <w:rFonts w:ascii="inherit" w:hAnsi="inherit"/>
                      <w:sz w:val="24"/>
                    </w:rPr>
                  </w:pPr>
                  <w:r w:rsidRPr="00362C0E">
                    <w:rPr>
                      <w:rFonts w:ascii="inherit" w:hAnsi="inherit"/>
                      <w:sz w:val="24"/>
                    </w:rPr>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 </w:t>
                  </w:r>
                  <w:hyperlink r:id="rId11" w:anchor="ntr12-L_2021199DE.01003701-E0012" w:history="1">
                    <w:r w:rsidRPr="00362C0E">
                      <w:rPr>
                        <w:rFonts w:ascii="inherit" w:hAnsi="inherit"/>
                        <w:color w:val="3366CC"/>
                        <w:sz w:val="24"/>
                      </w:rPr>
                      <w:t>(</w:t>
                    </w:r>
                    <w:r w:rsidRPr="00362C0E">
                      <w:rPr>
                        <w:rFonts w:ascii="inherit" w:hAnsi="inherit"/>
                        <w:color w:val="3366CC"/>
                        <w:sz w:val="17"/>
                        <w:szCs w:val="17"/>
                        <w:vertAlign w:val="superscript"/>
                      </w:rPr>
                      <w:t>12</w:t>
                    </w:r>
                    <w:r w:rsidRPr="00362C0E">
                      <w:rPr>
                        <w:rFonts w:ascii="inherit" w:hAnsi="inherit"/>
                        <w:color w:val="3366CC"/>
                        <w:sz w:val="24"/>
                      </w:rPr>
                      <w:t>)</w:t>
                    </w:r>
                  </w:hyperlink>
                </w:p>
              </w:tc>
            </w:tr>
          </w:tbl>
          <w:p w14:paraId="5CD6719C"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7FD2D2CD" w14:textId="77777777" w:rsidTr="00950583">
              <w:tc>
                <w:tcPr>
                  <w:tcW w:w="243" w:type="pct"/>
                  <w:shd w:val="clear" w:color="auto" w:fill="auto"/>
                  <w:hideMark/>
                </w:tcPr>
                <w:p w14:paraId="29D163C3"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60ED0482" w14:textId="77777777" w:rsidR="00362C0E" w:rsidRPr="00362C0E" w:rsidRDefault="00362C0E" w:rsidP="00362C0E">
                  <w:pPr>
                    <w:spacing w:before="120"/>
                    <w:jc w:val="both"/>
                    <w:rPr>
                      <w:rFonts w:ascii="inherit" w:hAnsi="inherit"/>
                      <w:sz w:val="24"/>
                    </w:rPr>
                  </w:pPr>
                  <w:r w:rsidRPr="00362C0E">
                    <w:rPr>
                      <w:rFonts w:ascii="inherit" w:hAnsi="inherit"/>
                      <w:sz w:val="24"/>
                    </w:rPr>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tc>
            </w:tr>
          </w:tbl>
          <w:p w14:paraId="55EE1209" w14:textId="77777777" w:rsidR="00362C0E" w:rsidRPr="00362C0E" w:rsidRDefault="00362C0E" w:rsidP="00362C0E">
            <w:pPr>
              <w:rPr>
                <w:rFonts w:ascii="inherit" w:hAnsi="inherit"/>
                <w:sz w:val="24"/>
              </w:rPr>
            </w:pPr>
          </w:p>
        </w:tc>
      </w:tr>
    </w:tbl>
    <w:p w14:paraId="34242B4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D250EFC" w14:textId="77777777" w:rsidTr="00950583">
        <w:tc>
          <w:tcPr>
            <w:tcW w:w="235" w:type="pct"/>
            <w:shd w:val="clear" w:color="auto" w:fill="auto"/>
            <w:hideMark/>
          </w:tcPr>
          <w:p w14:paraId="6A9DAA8B"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DA48F95"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tc>
      </w:tr>
    </w:tbl>
    <w:p w14:paraId="41BCBACE"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AAEC64" w14:textId="77777777" w:rsidTr="00950583">
        <w:tc>
          <w:tcPr>
            <w:tcW w:w="235" w:type="pct"/>
            <w:shd w:val="clear" w:color="auto" w:fill="auto"/>
            <w:hideMark/>
          </w:tcPr>
          <w:p w14:paraId="005741FD"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E8B2F86"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die Beurteilung nach Buchstabe b zu dokumentieren und sie der zuständigen Aufsichtsbehörde auf Anfrage zur Verfügung zu stellen.</w:t>
            </w:r>
          </w:p>
        </w:tc>
      </w:tr>
    </w:tbl>
    <w:p w14:paraId="343B8FD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CBBF84D" w14:textId="77777777" w:rsidTr="00950583">
        <w:tc>
          <w:tcPr>
            <w:tcW w:w="235" w:type="pct"/>
            <w:shd w:val="clear" w:color="auto" w:fill="auto"/>
            <w:hideMark/>
          </w:tcPr>
          <w:p w14:paraId="6C0A314D"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5E123D06" w14:textId="561943B4"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 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w:t>
            </w:r>
          </w:p>
        </w:tc>
      </w:tr>
    </w:tbl>
    <w:p w14:paraId="52319C1B"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05701D6" w14:textId="77777777" w:rsidTr="00950583">
        <w:tc>
          <w:tcPr>
            <w:tcW w:w="235" w:type="pct"/>
            <w:shd w:val="clear" w:color="auto" w:fill="auto"/>
            <w:hideMark/>
          </w:tcPr>
          <w:p w14:paraId="543E94A5" w14:textId="77777777" w:rsidR="00362C0E" w:rsidRPr="00362C0E" w:rsidRDefault="00362C0E" w:rsidP="00362C0E">
            <w:pPr>
              <w:spacing w:before="120"/>
              <w:jc w:val="both"/>
              <w:rPr>
                <w:rFonts w:ascii="inherit" w:hAnsi="inherit"/>
                <w:sz w:val="24"/>
              </w:rPr>
            </w:pPr>
            <w:r w:rsidRPr="00362C0E">
              <w:rPr>
                <w:rFonts w:ascii="inherit" w:hAnsi="inherit"/>
                <w:sz w:val="24"/>
              </w:rPr>
              <w:t>f)</w:t>
            </w:r>
          </w:p>
        </w:tc>
        <w:tc>
          <w:tcPr>
            <w:tcW w:w="4765" w:type="pct"/>
            <w:shd w:val="clear" w:color="auto" w:fill="auto"/>
            <w:hideMark/>
          </w:tcPr>
          <w:p w14:paraId="7FD959CD" w14:textId="242A8687" w:rsidR="00362C0E" w:rsidRPr="00362C0E" w:rsidRDefault="00362C0E" w:rsidP="00362C0E">
            <w:pPr>
              <w:spacing w:before="120"/>
              <w:jc w:val="both"/>
              <w:rPr>
                <w:rFonts w:ascii="inherit" w:hAnsi="inherit"/>
                <w:sz w:val="24"/>
              </w:rPr>
            </w:pPr>
            <w:r w:rsidRPr="00362C0E">
              <w:rPr>
                <w:rFonts w:ascii="inherit" w:hAnsi="inherit"/>
                <w:sz w:val="24"/>
              </w:rPr>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Der Datenexporteur setzt die Datenübermittlung aus, wenn er der Auffassung ist, dass keine geeigneten Garantien für eine derartige Übermittlung gewährleistet werden können, oder wenn er</w:t>
            </w:r>
            <w:r w:rsidR="002313C7">
              <w:rPr>
                <w:rFonts w:ascii="inherit" w:hAnsi="inherit"/>
                <w:sz w:val="24"/>
              </w:rPr>
              <w:t xml:space="preserve"> </w:t>
            </w:r>
            <w:r w:rsidRPr="00362C0E">
              <w:rPr>
                <w:rFonts w:ascii="inherit" w:hAnsi="inherit"/>
                <w:sz w:val="24"/>
              </w:rPr>
              <w:t xml:space="preserve">von der dafür zuständigen Aufsichtsbehörde dazu angewiesen wird. In diesem Fall ist der Datenexporteur berechtigt, den Vertrag zu kündigen, soweit es um die Verarbeitung </w:t>
            </w:r>
            <w:r w:rsidRPr="00362C0E">
              <w:rPr>
                <w:rFonts w:ascii="inherit" w:hAnsi="inherit"/>
                <w:sz w:val="24"/>
              </w:rPr>
              <w:lastRenderedPageBreak/>
              <w:t>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tc>
      </w:tr>
    </w:tbl>
    <w:p w14:paraId="34EE4C07"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lastRenderedPageBreak/>
        <w:t>Klausel 15</w:t>
      </w:r>
    </w:p>
    <w:p w14:paraId="34E787DA"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Pflichten des Datenimporteurs im Falle des Zugangs von Behörden zu den Daten</w:t>
      </w:r>
    </w:p>
    <w:p w14:paraId="013795C7"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15.1.   Benachrichtigung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490282B" w14:textId="77777777" w:rsidTr="00950583">
        <w:tc>
          <w:tcPr>
            <w:tcW w:w="235" w:type="pct"/>
            <w:shd w:val="clear" w:color="auto" w:fill="auto"/>
            <w:hideMark/>
          </w:tcPr>
          <w:p w14:paraId="4C7998FB"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FEEBD08"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den Datenexporteur und, soweit möglich, die betroffene Person (gegebenenfalls mit Unterstützung des Datenexporteurs) unverzüglich zu benachrichtigen,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95EF5A5" w14:textId="77777777" w:rsidTr="00950583">
              <w:tc>
                <w:tcPr>
                  <w:tcW w:w="243" w:type="pct"/>
                  <w:shd w:val="clear" w:color="auto" w:fill="auto"/>
                  <w:hideMark/>
                </w:tcPr>
                <w:p w14:paraId="34D6DE22"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32148C81" w14:textId="77777777" w:rsidR="00362C0E" w:rsidRPr="00362C0E" w:rsidRDefault="00362C0E" w:rsidP="00362C0E">
                  <w:pPr>
                    <w:spacing w:before="120"/>
                    <w:jc w:val="both"/>
                    <w:rPr>
                      <w:rFonts w:ascii="inherit" w:hAnsi="inherit"/>
                      <w:sz w:val="24"/>
                    </w:rPr>
                  </w:pPr>
                  <w:r w:rsidRPr="00362C0E">
                    <w:rPr>
                      <w:rFonts w:ascii="inherit" w:hAnsi="inherit"/>
                      <w:sz w:val="24"/>
                    </w:rPr>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tc>
            </w:tr>
          </w:tbl>
          <w:p w14:paraId="2B02B168"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1E2E10F7" w14:textId="77777777" w:rsidTr="00950583">
              <w:tc>
                <w:tcPr>
                  <w:tcW w:w="243" w:type="pct"/>
                  <w:shd w:val="clear" w:color="auto" w:fill="auto"/>
                  <w:hideMark/>
                </w:tcPr>
                <w:p w14:paraId="215C9CEE"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78FD0823" w14:textId="77777777" w:rsidR="00362C0E" w:rsidRPr="00362C0E" w:rsidRDefault="00362C0E" w:rsidP="00362C0E">
                  <w:pPr>
                    <w:spacing w:before="120"/>
                    <w:jc w:val="both"/>
                    <w:rPr>
                      <w:rFonts w:ascii="inherit" w:hAnsi="inherit"/>
                      <w:sz w:val="24"/>
                    </w:rPr>
                  </w:pPr>
                  <w:r w:rsidRPr="00362C0E">
                    <w:rPr>
                      <w:rFonts w:ascii="inherit" w:hAnsi="inherit"/>
                      <w:sz w:val="24"/>
                    </w:rPr>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tc>
            </w:tr>
          </w:tbl>
          <w:p w14:paraId="684D9D15" w14:textId="04D8DBDC" w:rsidR="00362C0E" w:rsidRPr="00362C0E" w:rsidRDefault="00362C0E" w:rsidP="00362C0E">
            <w:pPr>
              <w:spacing w:before="120"/>
              <w:jc w:val="both"/>
              <w:rPr>
                <w:rFonts w:ascii="inherit" w:hAnsi="inherit"/>
                <w:sz w:val="24"/>
              </w:rPr>
            </w:pPr>
          </w:p>
        </w:tc>
      </w:tr>
    </w:tbl>
    <w:p w14:paraId="29619E9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C175DC0" w14:textId="77777777" w:rsidTr="00950583">
        <w:tc>
          <w:tcPr>
            <w:tcW w:w="235" w:type="pct"/>
            <w:shd w:val="clear" w:color="auto" w:fill="auto"/>
            <w:hideMark/>
          </w:tcPr>
          <w:p w14:paraId="210CC2D8"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19BABB8" w14:textId="77777777" w:rsidR="00362C0E" w:rsidRPr="00362C0E" w:rsidRDefault="00362C0E" w:rsidP="00362C0E">
            <w:pPr>
              <w:spacing w:before="120"/>
              <w:jc w:val="both"/>
              <w:rPr>
                <w:rFonts w:ascii="inherit" w:hAnsi="inherit"/>
                <w:sz w:val="24"/>
              </w:rPr>
            </w:pPr>
            <w:r w:rsidRPr="00362C0E">
              <w:rPr>
                <w:rFonts w:ascii="inherit" w:hAnsi="inherit"/>
                <w:sz w:val="24"/>
              </w:rPr>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tc>
      </w:tr>
    </w:tbl>
    <w:p w14:paraId="3774798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71255A5" w14:textId="77777777" w:rsidTr="00950583">
        <w:tc>
          <w:tcPr>
            <w:tcW w:w="235" w:type="pct"/>
            <w:shd w:val="clear" w:color="auto" w:fill="auto"/>
            <w:hideMark/>
          </w:tcPr>
          <w:p w14:paraId="0A66E8C4"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8FC6DF0" w14:textId="72985453" w:rsidR="00362C0E" w:rsidRPr="00362C0E" w:rsidRDefault="00362C0E" w:rsidP="00362C0E">
            <w:pPr>
              <w:spacing w:before="120"/>
              <w:jc w:val="both"/>
              <w:rPr>
                <w:rFonts w:ascii="inherit" w:hAnsi="inherit"/>
                <w:sz w:val="24"/>
              </w:rPr>
            </w:pPr>
            <w:r w:rsidRPr="00362C0E">
              <w:rPr>
                <w:rFonts w:ascii="inherit" w:hAnsi="inherit"/>
                <w:sz w:val="24"/>
              </w:rPr>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w:t>
            </w:r>
          </w:p>
        </w:tc>
      </w:tr>
    </w:tbl>
    <w:p w14:paraId="156C836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D0DAEF9" w14:textId="77777777" w:rsidTr="00950583">
        <w:tc>
          <w:tcPr>
            <w:tcW w:w="235" w:type="pct"/>
            <w:shd w:val="clear" w:color="auto" w:fill="auto"/>
            <w:hideMark/>
          </w:tcPr>
          <w:p w14:paraId="7EF97542"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43144E53"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die Informationen gemäß den Buchstaben a bis c während der Vertragslaufzeit aufzubewahren und der zuständigen Aufsichtsbehörde auf Anfrage zur Verfügung zu stellen.</w:t>
            </w:r>
          </w:p>
        </w:tc>
      </w:tr>
    </w:tbl>
    <w:p w14:paraId="10FE8B1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CC834A6" w14:textId="77777777" w:rsidTr="00950583">
        <w:tc>
          <w:tcPr>
            <w:tcW w:w="235" w:type="pct"/>
            <w:shd w:val="clear" w:color="auto" w:fill="auto"/>
            <w:hideMark/>
          </w:tcPr>
          <w:p w14:paraId="102A6B97"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466E33DB" w14:textId="77777777" w:rsidR="00362C0E" w:rsidRPr="00362C0E" w:rsidRDefault="00362C0E" w:rsidP="00362C0E">
            <w:pPr>
              <w:spacing w:before="120"/>
              <w:jc w:val="both"/>
              <w:rPr>
                <w:rFonts w:ascii="inherit" w:hAnsi="inherit"/>
                <w:sz w:val="24"/>
              </w:rPr>
            </w:pPr>
            <w:r w:rsidRPr="00362C0E">
              <w:rPr>
                <w:rFonts w:ascii="inherit" w:hAnsi="inherit"/>
                <w:sz w:val="24"/>
              </w:rPr>
              <w:t>Die Buchstaben a bis c gelten unbeschadet der Pflicht des Datenimporteurs gemäß Klausel 14 Buchstabe e und Klausel 16, den Datenexporteur unverzüglich zu informieren, wenn er diese Klauseln nicht einhalten kann.</w:t>
            </w:r>
          </w:p>
        </w:tc>
      </w:tr>
    </w:tbl>
    <w:p w14:paraId="779880D8" w14:textId="77777777" w:rsidR="00362C0E" w:rsidRPr="00362C0E" w:rsidRDefault="00362C0E" w:rsidP="00362C0E">
      <w:pPr>
        <w:spacing w:before="240" w:after="120"/>
        <w:jc w:val="both"/>
        <w:rPr>
          <w:rFonts w:ascii="inherit" w:hAnsi="inherit"/>
          <w:b/>
          <w:bCs/>
          <w:color w:val="000000"/>
          <w:sz w:val="24"/>
        </w:rPr>
      </w:pPr>
      <w:r w:rsidRPr="00362C0E">
        <w:rPr>
          <w:rFonts w:ascii="inherit" w:hAnsi="inherit"/>
          <w:b/>
          <w:bCs/>
          <w:color w:val="000000"/>
          <w:sz w:val="24"/>
        </w:rPr>
        <w:t>15.2.   Überprüfung der Rechtmäßigkeit und Datenminimierung</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2A89AE9" w14:textId="77777777" w:rsidTr="00950583">
        <w:tc>
          <w:tcPr>
            <w:tcW w:w="235" w:type="pct"/>
            <w:shd w:val="clear" w:color="auto" w:fill="auto"/>
            <w:hideMark/>
          </w:tcPr>
          <w:p w14:paraId="3093D5AE"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32794DC0"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Der Datenimporteur erklärt sich damit einverstanden, die Rechtmäßigkeit des Offenlegungsersuchens zu überprüfen, insbesondere ob das Ersuchen im Rahmen der </w:t>
            </w:r>
            <w:r w:rsidRPr="00362C0E">
              <w:rPr>
                <w:rFonts w:ascii="inherit" w:hAnsi="inherit"/>
                <w:sz w:val="24"/>
              </w:rPr>
              <w:lastRenderedPageBreak/>
              <w:t>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tc>
      </w:tr>
    </w:tbl>
    <w:p w14:paraId="494BC685"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37E214E" w14:textId="77777777" w:rsidTr="00950583">
        <w:tc>
          <w:tcPr>
            <w:tcW w:w="235" w:type="pct"/>
            <w:shd w:val="clear" w:color="auto" w:fill="auto"/>
            <w:hideMark/>
          </w:tcPr>
          <w:p w14:paraId="7B0BA91D"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0963C4B6" w14:textId="72A6E6EF"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w:t>
            </w:r>
          </w:p>
        </w:tc>
      </w:tr>
    </w:tbl>
    <w:p w14:paraId="28D0871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EA5B748" w14:textId="77777777" w:rsidTr="00950583">
        <w:tc>
          <w:tcPr>
            <w:tcW w:w="235" w:type="pct"/>
            <w:shd w:val="clear" w:color="auto" w:fill="auto"/>
            <w:hideMark/>
          </w:tcPr>
          <w:p w14:paraId="62DBBB26"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22A77E51"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erklärt sich damit einverstanden, bei der Beantwortung eines Offenlegungsersuchens auf der Grundlage einer vernünftigen Auslegung des Ersuchens die zulässige Mindestmenge an Informationen bereitzustellen.</w:t>
            </w:r>
          </w:p>
        </w:tc>
      </w:tr>
    </w:tbl>
    <w:p w14:paraId="0674EE1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ABSCHNITT IV — SCHLUSSBESTIMMUNGEN</w:t>
      </w:r>
    </w:p>
    <w:p w14:paraId="4EDDE2C2"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16</w:t>
      </w:r>
    </w:p>
    <w:p w14:paraId="31510B7D"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Verstöße gegen die Klauseln und Beendigung des Vertrags</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E06412B" w14:textId="77777777" w:rsidTr="00950583">
        <w:tc>
          <w:tcPr>
            <w:tcW w:w="235" w:type="pct"/>
            <w:shd w:val="clear" w:color="auto" w:fill="auto"/>
            <w:hideMark/>
          </w:tcPr>
          <w:p w14:paraId="0D327A2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6485D9ED"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unterrichtet den Datenexporteur unverzüglich, wenn er aus welchen Gründen auch immer nicht in der Lage ist, diese Klauseln einzuhalten.</w:t>
            </w:r>
          </w:p>
        </w:tc>
      </w:tr>
    </w:tbl>
    <w:p w14:paraId="50FF1A4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43424CBF" w14:textId="77777777" w:rsidTr="00950583">
        <w:tc>
          <w:tcPr>
            <w:tcW w:w="235" w:type="pct"/>
            <w:shd w:val="clear" w:color="auto" w:fill="auto"/>
            <w:hideMark/>
          </w:tcPr>
          <w:p w14:paraId="65A05289"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528B40D0" w14:textId="77777777" w:rsidR="00362C0E" w:rsidRPr="00362C0E" w:rsidRDefault="00362C0E" w:rsidP="00362C0E">
            <w:pPr>
              <w:spacing w:before="120"/>
              <w:jc w:val="both"/>
              <w:rPr>
                <w:rFonts w:ascii="inherit" w:hAnsi="inherit"/>
                <w:sz w:val="24"/>
              </w:rPr>
            </w:pPr>
            <w:r w:rsidRPr="00362C0E">
              <w:rPr>
                <w:rFonts w:ascii="inherit" w:hAnsi="inherit"/>
                <w:sz w:val="24"/>
              </w:rPr>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tc>
      </w:tr>
    </w:tbl>
    <w:p w14:paraId="6187056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2E5CF6" w14:textId="77777777" w:rsidTr="00950583">
        <w:tc>
          <w:tcPr>
            <w:tcW w:w="235" w:type="pct"/>
            <w:shd w:val="clear" w:color="auto" w:fill="auto"/>
            <w:hideMark/>
          </w:tcPr>
          <w:p w14:paraId="13E79F08" w14:textId="77777777" w:rsidR="00362C0E" w:rsidRPr="00362C0E" w:rsidRDefault="00362C0E" w:rsidP="00362C0E">
            <w:pPr>
              <w:spacing w:before="120"/>
              <w:jc w:val="both"/>
              <w:rPr>
                <w:rFonts w:ascii="inherit" w:hAnsi="inherit"/>
                <w:sz w:val="24"/>
              </w:rPr>
            </w:pPr>
            <w:r w:rsidRPr="00362C0E">
              <w:rPr>
                <w:rFonts w:ascii="inherit" w:hAnsi="inherit"/>
                <w:sz w:val="24"/>
              </w:rPr>
              <w:t>c)</w:t>
            </w:r>
          </w:p>
        </w:tc>
        <w:tc>
          <w:tcPr>
            <w:tcW w:w="4765" w:type="pct"/>
            <w:shd w:val="clear" w:color="auto" w:fill="auto"/>
            <w:hideMark/>
          </w:tcPr>
          <w:p w14:paraId="37CCC27C"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ist berechtigt, den Vertrag zu kündigen, soweit er die Verarbeitung personenbezogener Daten gemäß diesen Klauseln betrifft, wenn</w:t>
            </w: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56240E71" w14:textId="77777777" w:rsidTr="00950583">
              <w:tc>
                <w:tcPr>
                  <w:tcW w:w="243" w:type="pct"/>
                  <w:shd w:val="clear" w:color="auto" w:fill="auto"/>
                  <w:hideMark/>
                </w:tcPr>
                <w:p w14:paraId="454DDAF3" w14:textId="77777777" w:rsidR="00362C0E" w:rsidRPr="00362C0E" w:rsidRDefault="00362C0E" w:rsidP="00362C0E">
                  <w:pPr>
                    <w:spacing w:before="120"/>
                    <w:jc w:val="both"/>
                    <w:rPr>
                      <w:rFonts w:ascii="inherit" w:hAnsi="inherit"/>
                      <w:sz w:val="24"/>
                    </w:rPr>
                  </w:pPr>
                  <w:r w:rsidRPr="00362C0E">
                    <w:rPr>
                      <w:rFonts w:ascii="inherit" w:hAnsi="inherit"/>
                      <w:sz w:val="24"/>
                    </w:rPr>
                    <w:t>i)</w:t>
                  </w:r>
                </w:p>
              </w:tc>
              <w:tc>
                <w:tcPr>
                  <w:tcW w:w="4757" w:type="pct"/>
                  <w:shd w:val="clear" w:color="auto" w:fill="auto"/>
                  <w:hideMark/>
                </w:tcPr>
                <w:p w14:paraId="56D57631" w14:textId="77777777" w:rsidR="00362C0E" w:rsidRPr="00362C0E" w:rsidRDefault="00362C0E" w:rsidP="00362C0E">
                  <w:pPr>
                    <w:spacing w:before="120"/>
                    <w:jc w:val="both"/>
                    <w:rPr>
                      <w:rFonts w:ascii="inherit" w:hAnsi="inherit"/>
                      <w:sz w:val="24"/>
                    </w:rPr>
                  </w:pPr>
                  <w:r w:rsidRPr="00362C0E">
                    <w:rPr>
                      <w:rFonts w:ascii="inherit" w:hAnsi="inherit"/>
                      <w:sz w:val="24"/>
                    </w:rPr>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tc>
            </w:tr>
          </w:tbl>
          <w:p w14:paraId="404ADA52"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328299B0" w14:textId="77777777" w:rsidTr="00950583">
              <w:tc>
                <w:tcPr>
                  <w:tcW w:w="243" w:type="pct"/>
                  <w:shd w:val="clear" w:color="auto" w:fill="auto"/>
                  <w:hideMark/>
                </w:tcPr>
                <w:p w14:paraId="12A64A64" w14:textId="77777777" w:rsidR="00362C0E" w:rsidRPr="00362C0E" w:rsidRDefault="00362C0E" w:rsidP="00362C0E">
                  <w:pPr>
                    <w:spacing w:before="120"/>
                    <w:jc w:val="both"/>
                    <w:rPr>
                      <w:rFonts w:ascii="inherit" w:hAnsi="inherit"/>
                      <w:sz w:val="24"/>
                    </w:rPr>
                  </w:pPr>
                  <w:r w:rsidRPr="00362C0E">
                    <w:rPr>
                      <w:rFonts w:ascii="inherit" w:hAnsi="inherit"/>
                      <w:sz w:val="24"/>
                    </w:rPr>
                    <w:t>ii)</w:t>
                  </w:r>
                </w:p>
              </w:tc>
              <w:tc>
                <w:tcPr>
                  <w:tcW w:w="4757" w:type="pct"/>
                  <w:shd w:val="clear" w:color="auto" w:fill="auto"/>
                  <w:hideMark/>
                </w:tcPr>
                <w:p w14:paraId="1080A690"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in erheblichem Umfang oder fortdauernd gegen diese Klauseln verstößt oder</w:t>
                  </w:r>
                </w:p>
              </w:tc>
            </w:tr>
          </w:tbl>
          <w:p w14:paraId="574EB154" w14:textId="77777777" w:rsidR="00362C0E" w:rsidRPr="00362C0E" w:rsidRDefault="00362C0E" w:rsidP="00362C0E">
            <w:pPr>
              <w:rPr>
                <w:rFonts w:ascii="inherit" w:hAnsi="inherit"/>
                <w:vanish/>
                <w:sz w:val="24"/>
              </w:rPr>
            </w:pPr>
          </w:p>
          <w:tbl>
            <w:tblPr>
              <w:tblW w:w="5000" w:type="pct"/>
              <w:tblCellMar>
                <w:left w:w="0" w:type="dxa"/>
                <w:right w:w="0" w:type="dxa"/>
              </w:tblCellMar>
              <w:tblLook w:val="04A0" w:firstRow="1" w:lastRow="0" w:firstColumn="1" w:lastColumn="0" w:noHBand="0" w:noVBand="1"/>
            </w:tblPr>
            <w:tblGrid>
              <w:gridCol w:w="420"/>
              <w:gridCol w:w="8226"/>
            </w:tblGrid>
            <w:tr w:rsidR="00362C0E" w:rsidRPr="00362C0E" w14:paraId="4E209DCD" w14:textId="77777777" w:rsidTr="00950583">
              <w:tc>
                <w:tcPr>
                  <w:tcW w:w="243" w:type="pct"/>
                  <w:shd w:val="clear" w:color="auto" w:fill="auto"/>
                  <w:hideMark/>
                </w:tcPr>
                <w:p w14:paraId="00F5CCCB" w14:textId="77777777" w:rsidR="00362C0E" w:rsidRPr="00362C0E" w:rsidRDefault="00362C0E" w:rsidP="00362C0E">
                  <w:pPr>
                    <w:spacing w:before="120"/>
                    <w:jc w:val="both"/>
                    <w:rPr>
                      <w:rFonts w:ascii="inherit" w:hAnsi="inherit"/>
                      <w:sz w:val="24"/>
                    </w:rPr>
                  </w:pPr>
                  <w:r w:rsidRPr="00362C0E">
                    <w:rPr>
                      <w:rFonts w:ascii="inherit" w:hAnsi="inherit"/>
                      <w:sz w:val="24"/>
                    </w:rPr>
                    <w:t>iii)</w:t>
                  </w:r>
                </w:p>
              </w:tc>
              <w:tc>
                <w:tcPr>
                  <w:tcW w:w="4757" w:type="pct"/>
                  <w:shd w:val="clear" w:color="auto" w:fill="auto"/>
                  <w:hideMark/>
                </w:tcPr>
                <w:p w14:paraId="70BE4316" w14:textId="77777777" w:rsidR="00362C0E" w:rsidRPr="00362C0E" w:rsidRDefault="00362C0E" w:rsidP="00362C0E">
                  <w:pPr>
                    <w:spacing w:before="120"/>
                    <w:jc w:val="both"/>
                    <w:rPr>
                      <w:rFonts w:ascii="inherit" w:hAnsi="inherit"/>
                      <w:sz w:val="24"/>
                    </w:rPr>
                  </w:pPr>
                  <w:r w:rsidRPr="00362C0E">
                    <w:rPr>
                      <w:rFonts w:ascii="inherit" w:hAnsi="inherit"/>
                      <w:sz w:val="24"/>
                    </w:rPr>
                    <w:t>der Datenimporteur einer verbindlichen Entscheidung eines zuständigen Gerichts oder einer zuständigen Aufsichtsbehörde, die seine Pflichten gemäß diesen Klauseln zum Gegenstand hat, nicht nachkommt.</w:t>
                  </w:r>
                </w:p>
              </w:tc>
            </w:tr>
          </w:tbl>
          <w:p w14:paraId="54529BC3" w14:textId="018415F8" w:rsidR="00362C0E" w:rsidRPr="00362C0E" w:rsidRDefault="00362C0E" w:rsidP="00362C0E">
            <w:pPr>
              <w:spacing w:before="120"/>
              <w:jc w:val="both"/>
              <w:rPr>
                <w:rFonts w:ascii="inherit" w:hAnsi="inherit"/>
                <w:sz w:val="24"/>
              </w:rPr>
            </w:pPr>
            <w:r w:rsidRPr="00362C0E">
              <w:rPr>
                <w:rFonts w:ascii="inherit" w:hAnsi="inherit"/>
                <w:sz w:val="24"/>
              </w:rPr>
              <w:t>In diesen Fällen unterrichtet der Datenexporteur die zuständige Aufsichtsbehörde</w:t>
            </w:r>
            <w:r w:rsidR="002313C7">
              <w:rPr>
                <w:rFonts w:ascii="inherit" w:hAnsi="inherit"/>
                <w:sz w:val="24"/>
              </w:rPr>
              <w:t xml:space="preserve"> </w:t>
            </w:r>
            <w:r w:rsidRPr="00362C0E">
              <w:rPr>
                <w:rFonts w:ascii="inherit" w:hAnsi="inherit"/>
                <w:sz w:val="24"/>
              </w:rPr>
              <w:t xml:space="preserve">über derartige Verstöße. Sind mehr als zwei Parteien an dem Vertrag beteiligt, so kann der Datenexporteur von diesem Kündigungsrecht nur gegenüber der </w:t>
            </w:r>
            <w:r w:rsidRPr="00362C0E">
              <w:rPr>
                <w:rFonts w:ascii="inherit" w:hAnsi="inherit"/>
                <w:sz w:val="24"/>
              </w:rPr>
              <w:lastRenderedPageBreak/>
              <w:t>verantwortlichen Partei Gebrauch machen, sofern die Parteien nichts anderes vereinbart haben.</w:t>
            </w:r>
          </w:p>
        </w:tc>
      </w:tr>
    </w:tbl>
    <w:p w14:paraId="0DB10A09"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2CD13EBA" w14:textId="77777777" w:rsidTr="00950583">
        <w:tc>
          <w:tcPr>
            <w:tcW w:w="235" w:type="pct"/>
            <w:shd w:val="clear" w:color="auto" w:fill="auto"/>
            <w:hideMark/>
          </w:tcPr>
          <w:p w14:paraId="5BDAA561"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6E076597" w14:textId="77777777" w:rsidR="00362C0E" w:rsidRPr="00362C0E" w:rsidRDefault="00362C0E" w:rsidP="00362C0E">
            <w:pPr>
              <w:spacing w:before="120"/>
              <w:jc w:val="both"/>
              <w:rPr>
                <w:rFonts w:ascii="inherit" w:hAnsi="inherit"/>
                <w:sz w:val="24"/>
              </w:rPr>
            </w:pPr>
            <w:r w:rsidRPr="00362C0E">
              <w:rPr>
                <w:rFonts w:ascii="inherit" w:hAnsi="inherit"/>
                <w:sz w:val="24"/>
              </w:rPr>
              <w:t>[In Bezug auf die Module eins, zwei und drei: Personenbezogene Daten, die vor Beendigung des Vertrags gemäß Buchstabe c übermittelt wurden, müssen nach Wahl des Datenexporteurs 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tc>
      </w:tr>
    </w:tbl>
    <w:p w14:paraId="72603C8F"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5CF9905" w14:textId="77777777" w:rsidTr="00950583">
        <w:tc>
          <w:tcPr>
            <w:tcW w:w="235" w:type="pct"/>
            <w:shd w:val="clear" w:color="auto" w:fill="auto"/>
            <w:hideMark/>
          </w:tcPr>
          <w:p w14:paraId="710035BA" w14:textId="77777777" w:rsidR="00362C0E" w:rsidRPr="00362C0E" w:rsidRDefault="00362C0E" w:rsidP="00362C0E">
            <w:pPr>
              <w:spacing w:before="120"/>
              <w:jc w:val="both"/>
              <w:rPr>
                <w:rFonts w:ascii="inherit" w:hAnsi="inherit"/>
                <w:sz w:val="24"/>
              </w:rPr>
            </w:pPr>
            <w:r w:rsidRPr="00362C0E">
              <w:rPr>
                <w:rFonts w:ascii="inherit" w:hAnsi="inherit"/>
                <w:sz w:val="24"/>
              </w:rPr>
              <w:t>e)</w:t>
            </w:r>
          </w:p>
        </w:tc>
        <w:tc>
          <w:tcPr>
            <w:tcW w:w="4765" w:type="pct"/>
            <w:shd w:val="clear" w:color="auto" w:fill="auto"/>
            <w:hideMark/>
          </w:tcPr>
          <w:p w14:paraId="301A2379" w14:textId="77777777" w:rsidR="00362C0E" w:rsidRPr="00362C0E" w:rsidRDefault="00362C0E" w:rsidP="00362C0E">
            <w:pPr>
              <w:spacing w:before="120"/>
              <w:jc w:val="both"/>
              <w:rPr>
                <w:rFonts w:ascii="inherit" w:hAnsi="inherit"/>
                <w:sz w:val="24"/>
              </w:rPr>
            </w:pPr>
            <w:r w:rsidRPr="00362C0E">
              <w:rPr>
                <w:rFonts w:ascii="inherit" w:hAnsi="inherit"/>
                <w:sz w:val="24"/>
              </w:rPr>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tc>
      </w:tr>
    </w:tbl>
    <w:p w14:paraId="382E3A45"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17</w:t>
      </w:r>
    </w:p>
    <w:p w14:paraId="607E40C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color w:val="000000"/>
          <w:sz w:val="24"/>
        </w:rPr>
        <w:t>Anwendbares Recht</w:t>
      </w:r>
    </w:p>
    <w:p w14:paraId="0BBCB7C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1: Diese Klauseln unterliegen dem Recht eines der EU-Mitgliedstaaten, sofern dieses Recht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61E2F467"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[OPTION 2 (in Bezug auf die Module zwei und drei): Diese Klauseln unterliegen dem Recht des EU-Mitgliedstaats, in dem der Datenexporteur niedergelassen ist. Wenn dieses Recht keine Rechte als Drittbegünstigte zulässt, unterliegen diese Klauseln dem Recht eines anderen EU-Mitgliedstaats, das Rechte als Drittbegünstigte zulässt. Die Parteien vereinbaren, dass dies das Recht von _______ (</w:t>
      </w:r>
      <w:r w:rsidRPr="00362C0E">
        <w:rPr>
          <w:rFonts w:ascii="inherit" w:hAnsi="inherit"/>
          <w:i/>
          <w:iCs/>
          <w:color w:val="000000"/>
          <w:sz w:val="24"/>
        </w:rPr>
        <w:t>Mitgliedstaat angeben</w:t>
      </w:r>
      <w:r w:rsidRPr="00362C0E">
        <w:rPr>
          <w:rFonts w:ascii="inherit" w:hAnsi="inherit"/>
          <w:color w:val="000000"/>
          <w:sz w:val="24"/>
        </w:rPr>
        <w:t>) ist.]</w:t>
      </w:r>
    </w:p>
    <w:p w14:paraId="566575FE" w14:textId="77777777" w:rsidR="00362C0E" w:rsidRPr="00362C0E" w:rsidRDefault="00362C0E" w:rsidP="00950583">
      <w:pPr>
        <w:spacing w:before="240" w:after="120"/>
        <w:jc w:val="center"/>
        <w:rPr>
          <w:rFonts w:ascii="inherit" w:hAnsi="inherit"/>
          <w:b/>
          <w:bCs/>
          <w:color w:val="000000"/>
          <w:sz w:val="24"/>
        </w:rPr>
      </w:pPr>
      <w:r w:rsidRPr="00362C0E">
        <w:rPr>
          <w:rFonts w:ascii="inherit" w:hAnsi="inherit"/>
          <w:b/>
          <w:bCs/>
          <w:i/>
          <w:iCs/>
          <w:color w:val="000000"/>
          <w:sz w:val="24"/>
        </w:rPr>
        <w:t>Klausel 18</w:t>
      </w:r>
    </w:p>
    <w:p w14:paraId="7D319440" w14:textId="7AFE6567" w:rsidR="00362C0E" w:rsidRPr="006D34A7" w:rsidRDefault="00362C0E" w:rsidP="006D34A7">
      <w:pPr>
        <w:spacing w:before="240" w:after="120"/>
        <w:jc w:val="center"/>
        <w:rPr>
          <w:rFonts w:ascii="inherit" w:hAnsi="inherit"/>
          <w:b/>
          <w:bCs/>
          <w:color w:val="000000"/>
          <w:sz w:val="24"/>
        </w:rPr>
      </w:pPr>
      <w:r w:rsidRPr="00362C0E">
        <w:rPr>
          <w:rFonts w:ascii="inherit" w:hAnsi="inherit"/>
          <w:b/>
          <w:bCs/>
          <w:color w:val="000000"/>
          <w:sz w:val="24"/>
        </w:rPr>
        <w:t>Gerichtsstand und Zuständigkeit</w:t>
      </w: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005EFC72" w14:textId="77777777" w:rsidTr="00950583">
        <w:tc>
          <w:tcPr>
            <w:tcW w:w="235" w:type="pct"/>
            <w:shd w:val="clear" w:color="auto" w:fill="auto"/>
            <w:hideMark/>
          </w:tcPr>
          <w:p w14:paraId="72115BAD" w14:textId="77777777" w:rsidR="00362C0E" w:rsidRPr="00362C0E" w:rsidRDefault="00362C0E" w:rsidP="00362C0E">
            <w:pPr>
              <w:spacing w:before="120"/>
              <w:jc w:val="both"/>
              <w:rPr>
                <w:rFonts w:ascii="inherit" w:hAnsi="inherit"/>
                <w:sz w:val="24"/>
              </w:rPr>
            </w:pPr>
            <w:r w:rsidRPr="00362C0E">
              <w:rPr>
                <w:rFonts w:ascii="inherit" w:hAnsi="inherit"/>
                <w:sz w:val="24"/>
              </w:rPr>
              <w:t>a)</w:t>
            </w:r>
          </w:p>
        </w:tc>
        <w:tc>
          <w:tcPr>
            <w:tcW w:w="4765" w:type="pct"/>
            <w:shd w:val="clear" w:color="auto" w:fill="auto"/>
            <w:hideMark/>
          </w:tcPr>
          <w:p w14:paraId="1EF6E294" w14:textId="77777777" w:rsidR="00362C0E" w:rsidRPr="00362C0E" w:rsidRDefault="00362C0E" w:rsidP="00362C0E">
            <w:pPr>
              <w:spacing w:before="120"/>
              <w:jc w:val="both"/>
              <w:rPr>
                <w:rFonts w:ascii="inherit" w:hAnsi="inherit"/>
                <w:sz w:val="24"/>
              </w:rPr>
            </w:pPr>
            <w:r w:rsidRPr="00362C0E">
              <w:rPr>
                <w:rFonts w:ascii="inherit" w:hAnsi="inherit"/>
                <w:sz w:val="24"/>
              </w:rPr>
              <w:t>Streitigkeiten, die sich aus diesen Klauseln ergeben, werden von den Gerichten eines EU-Mitgliedstaats beigelegt.</w:t>
            </w:r>
          </w:p>
        </w:tc>
      </w:tr>
    </w:tbl>
    <w:p w14:paraId="57074920"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67EABB63" w14:textId="77777777" w:rsidTr="00950583">
        <w:tc>
          <w:tcPr>
            <w:tcW w:w="235" w:type="pct"/>
            <w:shd w:val="clear" w:color="auto" w:fill="auto"/>
            <w:hideMark/>
          </w:tcPr>
          <w:p w14:paraId="4D8D34CE" w14:textId="77777777" w:rsidR="00362C0E" w:rsidRPr="00362C0E" w:rsidRDefault="00362C0E" w:rsidP="00362C0E">
            <w:pPr>
              <w:spacing w:before="120"/>
              <w:jc w:val="both"/>
              <w:rPr>
                <w:rFonts w:ascii="inherit" w:hAnsi="inherit"/>
                <w:sz w:val="24"/>
              </w:rPr>
            </w:pPr>
            <w:r w:rsidRPr="00362C0E">
              <w:rPr>
                <w:rFonts w:ascii="inherit" w:hAnsi="inherit"/>
                <w:sz w:val="24"/>
              </w:rPr>
              <w:t>b)</w:t>
            </w:r>
          </w:p>
        </w:tc>
        <w:tc>
          <w:tcPr>
            <w:tcW w:w="4765" w:type="pct"/>
            <w:shd w:val="clear" w:color="auto" w:fill="auto"/>
            <w:hideMark/>
          </w:tcPr>
          <w:p w14:paraId="3D2FA57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vereinbaren, dass dies die Gerichte von _____ (</w:t>
            </w:r>
            <w:r w:rsidRPr="00362C0E">
              <w:rPr>
                <w:rFonts w:ascii="inherit" w:hAnsi="inherit"/>
                <w:i/>
                <w:iCs/>
                <w:sz w:val="24"/>
              </w:rPr>
              <w:t>Mitgliedstaat angeben</w:t>
            </w:r>
            <w:r w:rsidRPr="00362C0E">
              <w:rPr>
                <w:rFonts w:ascii="inherit" w:hAnsi="inherit"/>
                <w:sz w:val="24"/>
              </w:rPr>
              <w:t>) sind.</w:t>
            </w:r>
          </w:p>
        </w:tc>
      </w:tr>
    </w:tbl>
    <w:p w14:paraId="3323AEEA"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7AD1A137" w14:textId="77777777" w:rsidTr="00950583">
        <w:tc>
          <w:tcPr>
            <w:tcW w:w="235" w:type="pct"/>
            <w:shd w:val="clear" w:color="auto" w:fill="auto"/>
            <w:hideMark/>
          </w:tcPr>
          <w:p w14:paraId="7AFA1AB3" w14:textId="77777777" w:rsidR="00362C0E" w:rsidRPr="00362C0E" w:rsidRDefault="00362C0E" w:rsidP="00362C0E">
            <w:pPr>
              <w:spacing w:before="120"/>
              <w:jc w:val="both"/>
              <w:rPr>
                <w:rFonts w:ascii="inherit" w:hAnsi="inherit"/>
                <w:sz w:val="24"/>
              </w:rPr>
            </w:pPr>
            <w:r w:rsidRPr="00362C0E">
              <w:rPr>
                <w:rFonts w:ascii="inherit" w:hAnsi="inherit"/>
                <w:sz w:val="24"/>
              </w:rPr>
              <w:lastRenderedPageBreak/>
              <w:t>c)</w:t>
            </w:r>
          </w:p>
        </w:tc>
        <w:tc>
          <w:tcPr>
            <w:tcW w:w="4765" w:type="pct"/>
            <w:shd w:val="clear" w:color="auto" w:fill="auto"/>
            <w:hideMark/>
          </w:tcPr>
          <w:p w14:paraId="67DF411B" w14:textId="77777777" w:rsidR="00362C0E" w:rsidRPr="00362C0E" w:rsidRDefault="00362C0E" w:rsidP="00362C0E">
            <w:pPr>
              <w:spacing w:before="120"/>
              <w:jc w:val="both"/>
              <w:rPr>
                <w:rFonts w:ascii="inherit" w:hAnsi="inherit"/>
                <w:sz w:val="24"/>
              </w:rPr>
            </w:pPr>
            <w:r w:rsidRPr="00362C0E">
              <w:rPr>
                <w:rFonts w:ascii="inherit" w:hAnsi="inherit"/>
                <w:sz w:val="24"/>
              </w:rPr>
              <w:t>Eine betroffene Person kann Klage gegen den Datenexporteur und/oder den Datenimporteur auch vor den Gerichten des Mitgliedstaats erheben, in dem sie ihren gewöhnlichen Aufenthaltsort hat.</w:t>
            </w:r>
          </w:p>
        </w:tc>
      </w:tr>
    </w:tbl>
    <w:p w14:paraId="5722B736"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426"/>
        <w:gridCol w:w="8646"/>
      </w:tblGrid>
      <w:tr w:rsidR="00362C0E" w:rsidRPr="00362C0E" w14:paraId="5594D48D" w14:textId="77777777" w:rsidTr="00950583">
        <w:tc>
          <w:tcPr>
            <w:tcW w:w="235" w:type="pct"/>
            <w:shd w:val="clear" w:color="auto" w:fill="auto"/>
            <w:hideMark/>
          </w:tcPr>
          <w:p w14:paraId="69DB72BF" w14:textId="77777777" w:rsidR="00362C0E" w:rsidRPr="00362C0E" w:rsidRDefault="00362C0E" w:rsidP="00362C0E">
            <w:pPr>
              <w:spacing w:before="120"/>
              <w:jc w:val="both"/>
              <w:rPr>
                <w:rFonts w:ascii="inherit" w:hAnsi="inherit"/>
                <w:sz w:val="24"/>
              </w:rPr>
            </w:pPr>
            <w:r w:rsidRPr="00362C0E">
              <w:rPr>
                <w:rFonts w:ascii="inherit" w:hAnsi="inherit"/>
                <w:sz w:val="24"/>
              </w:rPr>
              <w:t>d)</w:t>
            </w:r>
          </w:p>
        </w:tc>
        <w:tc>
          <w:tcPr>
            <w:tcW w:w="4765" w:type="pct"/>
            <w:shd w:val="clear" w:color="auto" w:fill="auto"/>
            <w:hideMark/>
          </w:tcPr>
          <w:p w14:paraId="22CE0B51" w14:textId="77777777" w:rsidR="00362C0E" w:rsidRPr="00362C0E" w:rsidRDefault="00362C0E" w:rsidP="00362C0E">
            <w:pPr>
              <w:spacing w:before="120"/>
              <w:jc w:val="both"/>
              <w:rPr>
                <w:rFonts w:ascii="inherit" w:hAnsi="inherit"/>
                <w:sz w:val="24"/>
              </w:rPr>
            </w:pPr>
            <w:r w:rsidRPr="00362C0E">
              <w:rPr>
                <w:rFonts w:ascii="inherit" w:hAnsi="inherit"/>
                <w:sz w:val="24"/>
              </w:rPr>
              <w:t>Die Parteien erklären sich damit einverstanden, sich der Zuständigkeit dieser Gerichte zu unterwerfen.</w:t>
            </w:r>
          </w:p>
        </w:tc>
      </w:tr>
    </w:tbl>
    <w:p w14:paraId="580CEB8B" w14:textId="77777777" w:rsidR="00362C0E" w:rsidRPr="00362C0E" w:rsidRDefault="008D5F61" w:rsidP="00362C0E">
      <w:pPr>
        <w:spacing w:before="240" w:after="60"/>
        <w:rPr>
          <w:rFonts w:ascii="inherit" w:hAnsi="inherit"/>
          <w:color w:val="000000"/>
          <w:sz w:val="24"/>
        </w:rPr>
      </w:pPr>
      <w:r w:rsidRPr="008D5F61">
        <w:rPr>
          <w:rFonts w:ascii="inherit" w:hAnsi="inherit"/>
          <w:noProof/>
          <w:color w:val="000000"/>
          <w:sz w:val="24"/>
        </w:rPr>
        <w:pict w14:anchorId="02E61B00">
          <v:rect id="_x0000_i1029" alt="" style="width:170.35pt;height:.75pt;mso-width-percent:0;mso-height-percent:0;mso-width-percent:0;mso-height-percent:0" o:hrpct="0" o:hrstd="t" o:hrnoshade="t" o:hr="t" fillcolor="black" stroked="f"/>
        </w:pict>
      </w:r>
    </w:p>
    <w:p w14:paraId="02B51907" w14:textId="77777777" w:rsidR="00362C0E" w:rsidRPr="00362C0E" w:rsidRDefault="008D5F61" w:rsidP="00362C0E">
      <w:pPr>
        <w:spacing w:before="60" w:after="60"/>
        <w:jc w:val="both"/>
        <w:rPr>
          <w:rFonts w:ascii="inherit" w:hAnsi="inherit"/>
          <w:color w:val="000000"/>
          <w:sz w:val="19"/>
          <w:szCs w:val="19"/>
        </w:rPr>
      </w:pPr>
      <w:hyperlink r:id="rId12" w:anchor="ntc1-L_2021199DE.01003701-E000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w:t>
        </w:r>
        <w:r w:rsidR="00362C0E" w:rsidRPr="00362C0E">
          <w:rPr>
            <w:rFonts w:ascii="inherit" w:hAnsi="inherit"/>
            <w:color w:val="3366CC"/>
            <w:sz w:val="19"/>
            <w:szCs w:val="19"/>
          </w:rPr>
          <w:t>)</w:t>
        </w:r>
      </w:hyperlink>
      <w:r w:rsidR="00362C0E" w:rsidRPr="00362C0E">
        <w:rPr>
          <w:rFonts w:ascii="inherit" w:hAnsi="inherit"/>
          <w:color w:val="000000"/>
          <w:sz w:val="19"/>
          <w:szCs w:val="19"/>
        </w:rPr>
        <w:t>  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w:t>
      </w:r>
      <w:proofErr w:type="spellStart"/>
      <w:r w:rsidR="002A2559">
        <w:fldChar w:fldCharType="begin"/>
      </w:r>
      <w:r w:rsidR="002A2559">
        <w:instrText xml:space="preserve"> HYPERLINK "https://eur-lex.europa.eu/legal-content/DE/AUTO/?uri=OJ:L:2018:295:TOC" </w:instrText>
      </w:r>
      <w:r w:rsidR="002A2559">
        <w:fldChar w:fldCharType="separate"/>
      </w:r>
      <w:r w:rsidR="00362C0E" w:rsidRPr="00362C0E">
        <w:rPr>
          <w:rFonts w:ascii="inherit" w:hAnsi="inherit"/>
          <w:color w:val="3366CC"/>
          <w:sz w:val="19"/>
          <w:szCs w:val="19"/>
        </w:rPr>
        <w:t>ABl.</w:t>
      </w:r>
      <w:proofErr w:type="spellEnd"/>
      <w:r w:rsidR="00362C0E" w:rsidRPr="00362C0E">
        <w:rPr>
          <w:rFonts w:ascii="inherit" w:hAnsi="inherit"/>
          <w:color w:val="3366CC"/>
          <w:sz w:val="19"/>
          <w:szCs w:val="19"/>
        </w:rPr>
        <w:t xml:space="preserve"> L 295 vom 21.11.2018, S. 39</w:t>
      </w:r>
      <w:r w:rsidR="002A2559">
        <w:rPr>
          <w:rFonts w:ascii="inherit" w:hAnsi="inherit"/>
          <w:color w:val="3366CC"/>
          <w:sz w:val="19"/>
          <w:szCs w:val="19"/>
        </w:rPr>
        <w:fldChar w:fldCharType="end"/>
      </w:r>
      <w:r w:rsidR="00362C0E" w:rsidRPr="00362C0E">
        <w:rPr>
          <w:rFonts w:ascii="inherit" w:hAnsi="inherit"/>
          <w:color w:val="000000"/>
          <w:sz w:val="19"/>
          <w:szCs w:val="19"/>
        </w:rPr>
        <w:t>),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2021/915 enthaltenen Standardvertragsklauseln stützen.</w:t>
      </w:r>
    </w:p>
    <w:p w14:paraId="788DD9BC" w14:textId="77777777" w:rsidR="00362C0E" w:rsidRPr="00362C0E" w:rsidRDefault="008D5F61" w:rsidP="00362C0E">
      <w:pPr>
        <w:spacing w:before="60" w:after="60"/>
        <w:jc w:val="both"/>
        <w:rPr>
          <w:rFonts w:ascii="inherit" w:hAnsi="inherit"/>
          <w:color w:val="000000"/>
          <w:sz w:val="19"/>
          <w:szCs w:val="19"/>
        </w:rPr>
      </w:pPr>
      <w:hyperlink r:id="rId13" w:anchor="ntc2-L_2021199DE.01003701-E000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2</w:t>
        </w:r>
        <w:r w:rsidR="00362C0E" w:rsidRPr="00362C0E">
          <w:rPr>
            <w:rFonts w:ascii="inherit" w:hAnsi="inherit"/>
            <w:color w:val="3366CC"/>
            <w:sz w:val="19"/>
            <w:szCs w:val="19"/>
          </w:rPr>
          <w:t>)</w:t>
        </w:r>
      </w:hyperlink>
      <w:r w:rsidR="00362C0E" w:rsidRPr="00362C0E">
        <w:rPr>
          <w:rFonts w:ascii="inherit" w:hAnsi="inherit"/>
          <w:color w:val="000000"/>
          <w:sz w:val="19"/>
          <w:szCs w:val="19"/>
        </w:rPr>
        <w:t>  Die Daten müssen in einer Weise anonymisiert werden, dass eine Person im Einklang mit Erwägungsgrund 26 der Verordnung (EU) 2016/679 nicht mehr identifizierbar ist; außerdem muss dieser Vorgang unumkehrbar sein.</w:t>
      </w:r>
    </w:p>
    <w:p w14:paraId="74E70A57" w14:textId="77777777" w:rsidR="00362C0E" w:rsidRPr="00362C0E" w:rsidRDefault="008D5F61" w:rsidP="00362C0E">
      <w:pPr>
        <w:spacing w:before="60" w:after="60"/>
        <w:jc w:val="both"/>
        <w:rPr>
          <w:rFonts w:ascii="inherit" w:hAnsi="inherit"/>
          <w:color w:val="000000"/>
          <w:sz w:val="19"/>
          <w:szCs w:val="19"/>
        </w:rPr>
      </w:pPr>
      <w:hyperlink r:id="rId14" w:anchor="ntc3-L_2021199DE.01003701-E0003"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3</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5E84A4EA" w14:textId="77777777" w:rsidR="00362C0E" w:rsidRPr="00362C0E" w:rsidRDefault="008D5F61" w:rsidP="00362C0E">
      <w:pPr>
        <w:spacing w:before="60" w:after="60"/>
        <w:jc w:val="both"/>
        <w:rPr>
          <w:rFonts w:ascii="inherit" w:hAnsi="inherit"/>
          <w:color w:val="000000"/>
          <w:sz w:val="19"/>
          <w:szCs w:val="19"/>
        </w:rPr>
      </w:pPr>
      <w:hyperlink r:id="rId15" w:anchor="ntc4-L_2021199DE.01003701-E0004"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4</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21B781D9" w14:textId="77777777" w:rsidR="00362C0E" w:rsidRPr="00362C0E" w:rsidRDefault="008D5F61" w:rsidP="00362C0E">
      <w:pPr>
        <w:spacing w:before="60" w:after="60"/>
        <w:jc w:val="both"/>
        <w:rPr>
          <w:rFonts w:ascii="inherit" w:hAnsi="inherit"/>
          <w:color w:val="000000"/>
          <w:sz w:val="19"/>
          <w:szCs w:val="19"/>
        </w:rPr>
      </w:pPr>
      <w:hyperlink r:id="rId16" w:anchor="ntc5-L_2021199DE.01003701-E0005"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5</w:t>
        </w:r>
        <w:r w:rsidR="00362C0E" w:rsidRPr="00362C0E">
          <w:rPr>
            <w:rFonts w:ascii="inherit" w:hAnsi="inherit"/>
            <w:color w:val="3366CC"/>
            <w:sz w:val="19"/>
            <w:szCs w:val="19"/>
          </w:rPr>
          <w:t>)</w:t>
        </w:r>
      </w:hyperlink>
      <w:r w:rsidR="00362C0E" w:rsidRPr="00362C0E">
        <w:rPr>
          <w:rFonts w:ascii="inherit" w:hAnsi="inherit"/>
          <w:color w:val="000000"/>
          <w:sz w:val="19"/>
          <w:szCs w:val="19"/>
        </w:rPr>
        <w:t>  </w:t>
      </w:r>
      <w:proofErr w:type="gramStart"/>
      <w:r w:rsidR="00362C0E" w:rsidRPr="00362C0E">
        <w:rPr>
          <w:rFonts w:ascii="inherit" w:hAnsi="inherit"/>
          <w:color w:val="000000"/>
          <w:sz w:val="19"/>
          <w:szCs w:val="19"/>
        </w:rPr>
        <w:t>Siehe</w:t>
      </w:r>
      <w:proofErr w:type="gramEnd"/>
      <w:r w:rsidR="00362C0E" w:rsidRPr="00362C0E">
        <w:rPr>
          <w:rFonts w:ascii="inherit" w:hAnsi="inherit"/>
          <w:color w:val="000000"/>
          <w:sz w:val="19"/>
          <w:szCs w:val="19"/>
        </w:rPr>
        <w:t xml:space="preserve"> Artikel 28 Absatz 4 der Verordnung (EU) 2016/679 und, wenn es sich bei dem Verantwortlichen um ein Organ oder eine Einrichtung der Union handelt, Artikel 29 Absatz 4 der Verordnung (EU) 2018/1725.</w:t>
      </w:r>
    </w:p>
    <w:p w14:paraId="17FD1755" w14:textId="77777777" w:rsidR="00362C0E" w:rsidRPr="00362C0E" w:rsidRDefault="008D5F61" w:rsidP="00362C0E">
      <w:pPr>
        <w:spacing w:before="60" w:after="60"/>
        <w:jc w:val="both"/>
        <w:rPr>
          <w:rFonts w:ascii="inherit" w:hAnsi="inherit"/>
          <w:color w:val="000000"/>
          <w:sz w:val="19"/>
          <w:szCs w:val="19"/>
        </w:rPr>
      </w:pPr>
      <w:hyperlink r:id="rId17" w:anchor="ntc6-L_2021199DE.01003701-E0006"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6</w:t>
        </w:r>
        <w:r w:rsidR="00362C0E" w:rsidRPr="00362C0E">
          <w:rPr>
            <w:rFonts w:ascii="inherit" w:hAnsi="inherit"/>
            <w:color w:val="3366CC"/>
            <w:sz w:val="19"/>
            <w:szCs w:val="19"/>
          </w:rPr>
          <w:t>)</w:t>
        </w:r>
      </w:hyperlink>
      <w:r w:rsidR="00362C0E" w:rsidRPr="00362C0E">
        <w:rPr>
          <w:rFonts w:ascii="inherit" w:hAnsi="inherit"/>
          <w:color w:val="000000"/>
          <w:sz w:val="19"/>
          <w:szCs w:val="19"/>
        </w:rPr>
        <w:t>  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p w14:paraId="6374E5E1" w14:textId="77777777" w:rsidR="00362C0E" w:rsidRPr="00362C0E" w:rsidRDefault="008D5F61" w:rsidP="00362C0E">
      <w:pPr>
        <w:spacing w:before="60" w:after="60"/>
        <w:jc w:val="both"/>
        <w:rPr>
          <w:rFonts w:ascii="inherit" w:hAnsi="inherit"/>
          <w:color w:val="000000"/>
          <w:sz w:val="19"/>
          <w:szCs w:val="19"/>
        </w:rPr>
      </w:pPr>
      <w:hyperlink r:id="rId18" w:anchor="ntc7-L_2021199DE.01003701-E0007"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7</w:t>
        </w:r>
        <w:r w:rsidR="00362C0E" w:rsidRPr="00362C0E">
          <w:rPr>
            <w:rFonts w:ascii="inherit" w:hAnsi="inherit"/>
            <w:color w:val="3366CC"/>
            <w:sz w:val="19"/>
            <w:szCs w:val="19"/>
          </w:rPr>
          <w:t>)</w:t>
        </w:r>
      </w:hyperlink>
      <w:r w:rsidR="00362C0E" w:rsidRPr="00362C0E">
        <w:rPr>
          <w:rFonts w:ascii="inherit" w:hAnsi="inherit"/>
          <w:color w:val="000000"/>
          <w:sz w:val="19"/>
          <w:szCs w:val="19"/>
        </w:rPr>
        <w:t>  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p w14:paraId="16A3C5F4" w14:textId="77777777" w:rsidR="00362C0E" w:rsidRPr="00362C0E" w:rsidRDefault="008D5F61" w:rsidP="00362C0E">
      <w:pPr>
        <w:spacing w:before="60" w:after="60"/>
        <w:jc w:val="both"/>
        <w:rPr>
          <w:rFonts w:ascii="inherit" w:hAnsi="inherit"/>
          <w:color w:val="000000"/>
          <w:sz w:val="19"/>
          <w:szCs w:val="19"/>
        </w:rPr>
      </w:pPr>
      <w:hyperlink r:id="rId19" w:anchor="ntc8-L_2021199DE.01003701-E0008"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8</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23EDD39F" w14:textId="77777777" w:rsidR="00362C0E" w:rsidRPr="00362C0E" w:rsidRDefault="008D5F61" w:rsidP="00362C0E">
      <w:pPr>
        <w:spacing w:before="60" w:after="60"/>
        <w:jc w:val="both"/>
        <w:rPr>
          <w:rFonts w:ascii="inherit" w:hAnsi="inherit"/>
          <w:color w:val="000000"/>
          <w:sz w:val="19"/>
          <w:szCs w:val="19"/>
        </w:rPr>
      </w:pPr>
      <w:hyperlink r:id="rId20" w:anchor="ntc9-L_2021199DE.01003701-E0009"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9</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Diese Anforderung ist gegebenenfalls vom </w:t>
      </w:r>
      <w:proofErr w:type="spellStart"/>
      <w:r w:rsidR="00362C0E" w:rsidRPr="00362C0E">
        <w:rPr>
          <w:rFonts w:ascii="inherit" w:hAnsi="inherit"/>
          <w:color w:val="000000"/>
          <w:sz w:val="19"/>
          <w:szCs w:val="19"/>
        </w:rPr>
        <w:t>Unterauftragsverarbeiter</w:t>
      </w:r>
      <w:proofErr w:type="spellEnd"/>
      <w:r w:rsidR="00362C0E" w:rsidRPr="00362C0E">
        <w:rPr>
          <w:rFonts w:ascii="inherit" w:hAnsi="inherit"/>
          <w:color w:val="000000"/>
          <w:sz w:val="19"/>
          <w:szCs w:val="19"/>
        </w:rPr>
        <w:t xml:space="preserve"> zu erfüllen, der diesen Klauseln gemäß Klausel 7 im Rahmen des betreffenden Moduls beitritt.</w:t>
      </w:r>
    </w:p>
    <w:p w14:paraId="75DC3427" w14:textId="77777777" w:rsidR="00362C0E" w:rsidRPr="00362C0E" w:rsidRDefault="008D5F61" w:rsidP="00362C0E">
      <w:pPr>
        <w:spacing w:before="60" w:after="60"/>
        <w:jc w:val="both"/>
        <w:rPr>
          <w:rFonts w:ascii="inherit" w:hAnsi="inherit"/>
          <w:color w:val="000000"/>
          <w:sz w:val="19"/>
          <w:szCs w:val="19"/>
        </w:rPr>
      </w:pPr>
      <w:hyperlink r:id="rId21" w:anchor="ntc10-L_2021199DE.01003701-E0010"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10</w:t>
        </w:r>
        <w:r w:rsidR="00362C0E" w:rsidRPr="00362C0E">
          <w:rPr>
            <w:rFonts w:ascii="inherit" w:hAnsi="inherit"/>
            <w:color w:val="3366CC"/>
            <w:sz w:val="19"/>
            <w:szCs w:val="19"/>
          </w:rPr>
          <w:t>)</w:t>
        </w:r>
      </w:hyperlink>
      <w:r w:rsidR="00362C0E" w:rsidRPr="00362C0E">
        <w:rPr>
          <w:rFonts w:ascii="inherit" w:hAnsi="inherit"/>
          <w:color w:val="000000"/>
          <w:sz w:val="19"/>
          <w:szCs w:val="19"/>
        </w:rPr>
        <w:t>  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p w14:paraId="1BC9C19E" w14:textId="77777777" w:rsidR="00362C0E" w:rsidRPr="00362C0E" w:rsidRDefault="008D5F61" w:rsidP="00362C0E">
      <w:pPr>
        <w:spacing w:before="60" w:after="60"/>
        <w:jc w:val="both"/>
        <w:rPr>
          <w:rFonts w:ascii="inherit" w:hAnsi="inherit"/>
          <w:color w:val="000000"/>
          <w:sz w:val="19"/>
          <w:szCs w:val="19"/>
        </w:rPr>
      </w:pPr>
      <w:hyperlink r:id="rId22" w:anchor="ntc11-L_2021199DE.01003701-E0011"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11</w:t>
        </w:r>
        <w:r w:rsidR="00362C0E" w:rsidRPr="00362C0E">
          <w:rPr>
            <w:rFonts w:ascii="inherit" w:hAnsi="inherit"/>
            <w:color w:val="3366CC"/>
            <w:sz w:val="19"/>
            <w:szCs w:val="19"/>
          </w:rPr>
          <w:t>)</w:t>
        </w:r>
      </w:hyperlink>
      <w:r w:rsidR="00362C0E" w:rsidRPr="00362C0E">
        <w:rPr>
          <w:rFonts w:ascii="inherit" w:hAnsi="inherit"/>
          <w:color w:val="000000"/>
          <w:sz w:val="19"/>
          <w:szCs w:val="19"/>
        </w:rPr>
        <w:t>  Der Datenimporteur darf eine unabhängige Streitbeilegung über eine Schiedsstelle nur dann anbieten, wenn er in einem Land niedergelassen ist, das das New Yorker Übereinkommen über die Anerkennung und Vollstreckung ausländischer Schiedssprüche ratifiziert hat.</w:t>
      </w:r>
    </w:p>
    <w:p w14:paraId="26159135" w14:textId="77777777" w:rsidR="00362C0E" w:rsidRPr="00362C0E" w:rsidRDefault="008D5F61" w:rsidP="00362C0E">
      <w:pPr>
        <w:spacing w:before="60" w:after="60"/>
        <w:jc w:val="both"/>
        <w:rPr>
          <w:rFonts w:ascii="inherit" w:hAnsi="inherit"/>
          <w:color w:val="000000"/>
          <w:sz w:val="19"/>
          <w:szCs w:val="19"/>
        </w:rPr>
      </w:pPr>
      <w:hyperlink r:id="rId23" w:anchor="ntc12-L_2021199DE.01003701-E0012" w:history="1">
        <w:r w:rsidR="00362C0E" w:rsidRPr="00362C0E">
          <w:rPr>
            <w:rFonts w:ascii="inherit" w:hAnsi="inherit"/>
            <w:color w:val="3366CC"/>
            <w:sz w:val="19"/>
            <w:szCs w:val="19"/>
          </w:rPr>
          <w:t>(</w:t>
        </w:r>
        <w:r w:rsidR="00362C0E" w:rsidRPr="00362C0E">
          <w:rPr>
            <w:rFonts w:ascii="inherit" w:hAnsi="inherit"/>
            <w:color w:val="3366CC"/>
            <w:sz w:val="13"/>
            <w:szCs w:val="13"/>
            <w:vertAlign w:val="superscript"/>
          </w:rPr>
          <w:t>12</w:t>
        </w:r>
        <w:r w:rsidR="00362C0E" w:rsidRPr="00362C0E">
          <w:rPr>
            <w:rFonts w:ascii="inherit" w:hAnsi="inherit"/>
            <w:color w:val="3366CC"/>
            <w:sz w:val="19"/>
            <w:szCs w:val="19"/>
          </w:rPr>
          <w:t>)</w:t>
        </w:r>
      </w:hyperlink>
      <w:r w:rsidR="00362C0E" w:rsidRPr="00362C0E">
        <w:rPr>
          <w:rFonts w:ascii="inherit" w:hAnsi="inherit"/>
          <w:color w:val="000000"/>
          <w:sz w:val="19"/>
          <w:szCs w:val="19"/>
        </w:rPr>
        <w:t xml:space="preserve">  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w:t>
      </w:r>
      <w:r w:rsidR="00362C0E" w:rsidRPr="00362C0E">
        <w:rPr>
          <w:rFonts w:ascii="inherit" w:hAnsi="inherit"/>
          <w:color w:val="000000"/>
          <w:sz w:val="19"/>
          <w:szCs w:val="19"/>
        </w:rPr>
        <w:lastRenderedPageBreak/>
        <w:t>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p w14:paraId="24706AAF" w14:textId="77777777" w:rsidR="00362C0E" w:rsidRPr="00362C0E" w:rsidRDefault="008D5F61" w:rsidP="00362C0E">
      <w:pPr>
        <w:spacing w:before="120" w:after="120"/>
        <w:rPr>
          <w:rFonts w:ascii="Times New Roman" w:hAnsi="Times New Roman"/>
          <w:sz w:val="24"/>
        </w:rPr>
      </w:pPr>
      <w:r w:rsidRPr="008D5F61">
        <w:rPr>
          <w:rFonts w:ascii="Times New Roman" w:hAnsi="Times New Roman"/>
          <w:noProof/>
          <w:sz w:val="24"/>
        </w:rPr>
        <w:pict w14:anchorId="2DDE5CB0">
          <v:rect id="_x0000_i1028" alt="" style="width:85.15pt;height:.75pt;mso-width-percent:0;mso-height-percent:0;mso-width-percent:0;mso-height-percent:0" o:hrpct="0" o:hralign="center" o:hrstd="t" o:hrnoshade="t" o:hr="t" fillcolor="black" stroked="f"/>
        </w:pict>
      </w:r>
    </w:p>
    <w:p w14:paraId="07B9798B"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ANLAGE</w:t>
      </w:r>
    </w:p>
    <w:p w14:paraId="7178854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79E3FC6"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Es muss möglich sein, die für jede Datenübermittlung oder jede Kategorie von Datenübermittlungen geltenden Informationen klar voneinander zu unterscheiden und in diesem Zusammenhang die jeweilige(n) Rolle(n) der Parteien als Datenexporteur(e) und/oder Datenimporteur(e) zu bestimmen. Dies erfordert nicht zwingend, dass für jede Datenübermittlung bzw. jede Kategorie von Datenübermittlungen und/oder für jedes Vertragsverhältnis getrennte Anlagen ausgefüllt und unterzeichnet werden müssen, sofern die geforderte Transparenz bei Verwendung einer einzigen Anlage erzielt werden kann. Erforderlichenfalls sollten getrennte Anlagen verwendet werden, um ausreichende Klarheit zu gewährleisten.</w:t>
      </w:r>
    </w:p>
    <w:p w14:paraId="72EBF739" w14:textId="6AE36C6E" w:rsidR="008D6CA7" w:rsidRPr="005D53F3" w:rsidRDefault="008D5F61" w:rsidP="005D53F3">
      <w:pPr>
        <w:spacing w:before="120" w:after="120"/>
        <w:rPr>
          <w:rFonts w:ascii="Times New Roman" w:hAnsi="Times New Roman"/>
          <w:sz w:val="24"/>
        </w:rPr>
      </w:pPr>
      <w:r w:rsidRPr="008D5F61">
        <w:rPr>
          <w:rFonts w:ascii="Times New Roman" w:hAnsi="Times New Roman"/>
          <w:noProof/>
          <w:sz w:val="24"/>
        </w:rPr>
        <w:pict w14:anchorId="79282AB0">
          <v:rect id="_x0000_i1027" alt="" style="width:85.15pt;height:.75pt;mso-width-percent:0;mso-height-percent:0;mso-width-percent:0;mso-height-percent:0" o:hrpct="0" o:hralign="center" o:hrstd="t" o:hrnoshade="t" o:hr="t" fillcolor="black" stroked="f"/>
        </w:pict>
      </w:r>
    </w:p>
    <w:p w14:paraId="4A7EDAD7" w14:textId="53D48828"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w:t>
      </w:r>
    </w:p>
    <w:p w14:paraId="7F9E50D4"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A.   LISTE DER PARTEIEN</w:t>
      </w:r>
    </w:p>
    <w:p w14:paraId="76D6923F"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t>Datenexporteur(e):</w:t>
      </w:r>
      <w:r w:rsidRPr="00362C0E">
        <w:rPr>
          <w:rFonts w:ascii="inherit" w:hAnsi="inherit"/>
          <w:color w:val="000000"/>
          <w:sz w:val="24"/>
        </w:rPr>
        <w:t> [</w:t>
      </w:r>
      <w:r w:rsidRPr="00362C0E">
        <w:rPr>
          <w:rFonts w:ascii="inherit" w:hAnsi="inherit"/>
          <w:i/>
          <w:iCs/>
          <w:color w:val="000000"/>
          <w:sz w:val="24"/>
        </w:rPr>
        <w:t>Name und Kontaktdaten des Datenexporteurs/der Datenexporteure und gegebenenfalls seines/ihres Datenschutzbeauftragten und/oder Vertreters in der Europäischen Union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41802BDE" w14:textId="77777777" w:rsidTr="001E08F7">
        <w:tc>
          <w:tcPr>
            <w:tcW w:w="0" w:type="auto"/>
            <w:shd w:val="clear" w:color="auto" w:fill="auto"/>
            <w:hideMark/>
          </w:tcPr>
          <w:p w14:paraId="20B56477" w14:textId="77777777" w:rsidR="00362C0E" w:rsidRPr="00362C0E" w:rsidRDefault="00362C0E" w:rsidP="00362C0E">
            <w:pPr>
              <w:rPr>
                <w:rFonts w:ascii="inherit" w:hAnsi="inherit"/>
                <w:color w:val="000000"/>
                <w:sz w:val="24"/>
              </w:rPr>
            </w:pPr>
          </w:p>
        </w:tc>
        <w:tc>
          <w:tcPr>
            <w:tcW w:w="231" w:type="pct"/>
            <w:shd w:val="clear" w:color="auto" w:fill="auto"/>
            <w:hideMark/>
          </w:tcPr>
          <w:p w14:paraId="69DBDA28"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324D21D3" w14:textId="77777777" w:rsidR="00362C0E" w:rsidRPr="00362C0E" w:rsidRDefault="00362C0E" w:rsidP="00362C0E">
            <w:pPr>
              <w:rPr>
                <w:rFonts w:ascii="inherit" w:hAnsi="inherit"/>
                <w:sz w:val="24"/>
              </w:rPr>
            </w:pPr>
            <w:r w:rsidRPr="00362C0E">
              <w:rPr>
                <w:rFonts w:ascii="inherit" w:hAnsi="inherit"/>
                <w:sz w:val="24"/>
              </w:rPr>
              <w:t>Name: …</w:t>
            </w:r>
          </w:p>
          <w:p w14:paraId="541767B4"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20F24C3E"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0A63B6ED"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E6D51C1"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32E620AC"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6D1FC521"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248F03FF" w14:textId="77777777" w:rsidTr="00FA1DE8">
        <w:tc>
          <w:tcPr>
            <w:tcW w:w="0" w:type="auto"/>
            <w:shd w:val="clear" w:color="auto" w:fill="auto"/>
            <w:hideMark/>
          </w:tcPr>
          <w:p w14:paraId="2F82AB41" w14:textId="77777777" w:rsidR="0064339D" w:rsidRPr="00362C0E" w:rsidRDefault="0064339D" w:rsidP="00FA1DE8">
            <w:pPr>
              <w:rPr>
                <w:rFonts w:ascii="inherit" w:hAnsi="inherit"/>
                <w:color w:val="000000"/>
                <w:sz w:val="24"/>
              </w:rPr>
            </w:pPr>
          </w:p>
        </w:tc>
        <w:tc>
          <w:tcPr>
            <w:tcW w:w="231" w:type="pct"/>
            <w:shd w:val="clear" w:color="auto" w:fill="auto"/>
            <w:hideMark/>
          </w:tcPr>
          <w:p w14:paraId="42F0AE96" w14:textId="16D16D67" w:rsidR="0064339D" w:rsidRPr="00362C0E" w:rsidRDefault="0064339D"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6667F65" w14:textId="77777777" w:rsidR="0064339D" w:rsidRPr="00362C0E" w:rsidRDefault="0064339D" w:rsidP="00FA1DE8">
            <w:pPr>
              <w:rPr>
                <w:rFonts w:ascii="inherit" w:hAnsi="inherit"/>
                <w:sz w:val="24"/>
              </w:rPr>
            </w:pPr>
            <w:r w:rsidRPr="00362C0E">
              <w:rPr>
                <w:rFonts w:ascii="inherit" w:hAnsi="inherit"/>
                <w:sz w:val="24"/>
              </w:rPr>
              <w:t>Name: …</w:t>
            </w:r>
          </w:p>
          <w:p w14:paraId="4532036F"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2ABA8694"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50C999A8"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61189D38"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0854495C"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bl>
    <w:p w14:paraId="01E14014" w14:textId="77777777" w:rsidR="00362C0E" w:rsidRPr="00362C0E" w:rsidRDefault="00362C0E" w:rsidP="00362C0E">
      <w:pPr>
        <w:spacing w:before="120"/>
        <w:jc w:val="both"/>
        <w:rPr>
          <w:rFonts w:ascii="inherit" w:hAnsi="inherit"/>
          <w:color w:val="000000"/>
          <w:sz w:val="24"/>
        </w:rPr>
      </w:pPr>
      <w:r w:rsidRPr="00362C0E">
        <w:rPr>
          <w:rFonts w:ascii="inherit" w:hAnsi="inherit"/>
          <w:b/>
          <w:bCs/>
          <w:color w:val="000000"/>
          <w:sz w:val="24"/>
        </w:rPr>
        <w:lastRenderedPageBreak/>
        <w:t>Datenimporteur(e):</w:t>
      </w:r>
      <w:r w:rsidRPr="00362C0E">
        <w:rPr>
          <w:rFonts w:ascii="inherit" w:hAnsi="inherit"/>
          <w:color w:val="000000"/>
          <w:sz w:val="24"/>
        </w:rPr>
        <w:t> [</w:t>
      </w:r>
      <w:r w:rsidRPr="00362C0E">
        <w:rPr>
          <w:rFonts w:ascii="inherit" w:hAnsi="inherit"/>
          <w:i/>
          <w:iCs/>
          <w:color w:val="000000"/>
          <w:sz w:val="24"/>
        </w:rPr>
        <w:t>Name und Kontaktdaten des Datenexporteurs/der Datenimporteure, einschließlich jeder für den Datenschutz zuständigen Kontaktperson</w:t>
      </w:r>
      <w:r w:rsidRPr="00362C0E">
        <w:rPr>
          <w:rFonts w:ascii="inherit" w:hAnsi="inherit"/>
          <w:color w:val="000000"/>
          <w:sz w:val="24"/>
        </w:rPr>
        <w:t>]</w:t>
      </w:r>
    </w:p>
    <w:tbl>
      <w:tblPr>
        <w:tblW w:w="5000" w:type="pct"/>
        <w:tblCellMar>
          <w:left w:w="0" w:type="dxa"/>
          <w:right w:w="0" w:type="dxa"/>
        </w:tblCellMar>
        <w:tblLook w:val="04A0" w:firstRow="1" w:lastRow="0" w:firstColumn="1" w:lastColumn="0" w:noHBand="0" w:noVBand="1"/>
      </w:tblPr>
      <w:tblGrid>
        <w:gridCol w:w="7"/>
        <w:gridCol w:w="419"/>
        <w:gridCol w:w="8646"/>
      </w:tblGrid>
      <w:tr w:rsidR="0064339D" w:rsidRPr="00362C0E" w14:paraId="435BB02E" w14:textId="77777777" w:rsidTr="00FA1DE8">
        <w:tc>
          <w:tcPr>
            <w:tcW w:w="0" w:type="auto"/>
            <w:shd w:val="clear" w:color="auto" w:fill="auto"/>
            <w:hideMark/>
          </w:tcPr>
          <w:p w14:paraId="7F48788D" w14:textId="77777777" w:rsidR="0064339D" w:rsidRPr="00362C0E" w:rsidRDefault="0064339D" w:rsidP="00FA1DE8">
            <w:pPr>
              <w:rPr>
                <w:rFonts w:ascii="inherit" w:hAnsi="inherit"/>
                <w:color w:val="000000"/>
                <w:sz w:val="24"/>
              </w:rPr>
            </w:pPr>
          </w:p>
        </w:tc>
        <w:tc>
          <w:tcPr>
            <w:tcW w:w="231" w:type="pct"/>
            <w:shd w:val="clear" w:color="auto" w:fill="auto"/>
            <w:hideMark/>
          </w:tcPr>
          <w:p w14:paraId="1A45A2F3" w14:textId="77777777" w:rsidR="0064339D" w:rsidRPr="00362C0E" w:rsidRDefault="0064339D" w:rsidP="00FA1DE8">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7C890324" w14:textId="77777777" w:rsidR="0064339D" w:rsidRPr="00362C0E" w:rsidRDefault="0064339D" w:rsidP="00FA1DE8">
            <w:pPr>
              <w:rPr>
                <w:rFonts w:ascii="inherit" w:hAnsi="inherit"/>
                <w:sz w:val="24"/>
              </w:rPr>
            </w:pPr>
            <w:r w:rsidRPr="00362C0E">
              <w:rPr>
                <w:rFonts w:ascii="inherit" w:hAnsi="inherit"/>
                <w:sz w:val="24"/>
              </w:rPr>
              <w:t>Name: …</w:t>
            </w:r>
          </w:p>
          <w:p w14:paraId="2F4A6521" w14:textId="77777777" w:rsidR="0064339D" w:rsidRPr="00362C0E" w:rsidRDefault="0064339D" w:rsidP="00FA1DE8">
            <w:pPr>
              <w:spacing w:before="120"/>
              <w:jc w:val="both"/>
              <w:rPr>
                <w:rFonts w:ascii="inherit" w:hAnsi="inherit"/>
                <w:sz w:val="24"/>
              </w:rPr>
            </w:pPr>
            <w:r w:rsidRPr="00362C0E">
              <w:rPr>
                <w:rFonts w:ascii="inherit" w:hAnsi="inherit"/>
                <w:sz w:val="24"/>
              </w:rPr>
              <w:t>Anschrift: …</w:t>
            </w:r>
          </w:p>
          <w:p w14:paraId="54166FF0" w14:textId="77777777" w:rsidR="0064339D" w:rsidRPr="00362C0E" w:rsidRDefault="0064339D" w:rsidP="00FA1DE8">
            <w:pPr>
              <w:spacing w:before="120"/>
              <w:jc w:val="both"/>
              <w:rPr>
                <w:rFonts w:ascii="inherit" w:hAnsi="inherit"/>
                <w:sz w:val="24"/>
              </w:rPr>
            </w:pPr>
            <w:r w:rsidRPr="00362C0E">
              <w:rPr>
                <w:rFonts w:ascii="inherit" w:hAnsi="inherit"/>
                <w:sz w:val="24"/>
              </w:rPr>
              <w:t>Name, Funktion und Kontaktdaten der Kontaktperson: …</w:t>
            </w:r>
          </w:p>
          <w:p w14:paraId="7BD138EE" w14:textId="77777777" w:rsidR="0064339D" w:rsidRPr="00362C0E" w:rsidRDefault="0064339D" w:rsidP="00FA1DE8">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2481EE23" w14:textId="77777777" w:rsidR="0064339D" w:rsidRPr="00362C0E" w:rsidRDefault="0064339D" w:rsidP="00FA1DE8">
            <w:pPr>
              <w:spacing w:before="120"/>
              <w:jc w:val="both"/>
              <w:rPr>
                <w:rFonts w:ascii="inherit" w:hAnsi="inherit"/>
                <w:sz w:val="24"/>
              </w:rPr>
            </w:pPr>
            <w:r w:rsidRPr="00362C0E">
              <w:rPr>
                <w:rFonts w:ascii="inherit" w:hAnsi="inherit"/>
                <w:sz w:val="24"/>
              </w:rPr>
              <w:t>Unterschrift und Datum: …</w:t>
            </w:r>
          </w:p>
          <w:p w14:paraId="279968F1" w14:textId="77777777" w:rsidR="0064339D" w:rsidRPr="00362C0E" w:rsidRDefault="0064339D" w:rsidP="00FA1DE8">
            <w:pPr>
              <w:spacing w:before="120"/>
              <w:jc w:val="both"/>
              <w:rPr>
                <w:rFonts w:ascii="inherit" w:hAnsi="inherit"/>
                <w:sz w:val="24"/>
              </w:rPr>
            </w:pPr>
            <w:r w:rsidRPr="00362C0E">
              <w:rPr>
                <w:rFonts w:ascii="inherit" w:hAnsi="inherit"/>
                <w:sz w:val="24"/>
              </w:rPr>
              <w:t>Rolle (Verantwortlicher/Auftragsverarbeiter): …</w:t>
            </w:r>
          </w:p>
        </w:tc>
      </w:tr>
      <w:tr w:rsidR="00362C0E" w:rsidRPr="00362C0E" w14:paraId="52F31157" w14:textId="77777777" w:rsidTr="001E08F7">
        <w:tc>
          <w:tcPr>
            <w:tcW w:w="0" w:type="auto"/>
            <w:shd w:val="clear" w:color="auto" w:fill="auto"/>
            <w:hideMark/>
          </w:tcPr>
          <w:p w14:paraId="3963F969" w14:textId="77777777" w:rsidR="00362C0E" w:rsidRPr="00362C0E" w:rsidRDefault="00362C0E" w:rsidP="00362C0E">
            <w:pPr>
              <w:rPr>
                <w:rFonts w:ascii="inherit" w:hAnsi="inherit"/>
                <w:color w:val="000000"/>
                <w:sz w:val="24"/>
              </w:rPr>
            </w:pPr>
          </w:p>
        </w:tc>
        <w:tc>
          <w:tcPr>
            <w:tcW w:w="231" w:type="pct"/>
            <w:shd w:val="clear" w:color="auto" w:fill="auto"/>
            <w:hideMark/>
          </w:tcPr>
          <w:p w14:paraId="4B640930" w14:textId="7C2FF3CD" w:rsidR="00362C0E" w:rsidRPr="00362C0E" w:rsidRDefault="0064339D" w:rsidP="00362C0E">
            <w:pPr>
              <w:spacing w:before="120"/>
              <w:jc w:val="both"/>
              <w:rPr>
                <w:rFonts w:ascii="inherit" w:hAnsi="inherit"/>
                <w:sz w:val="24"/>
              </w:rPr>
            </w:pPr>
            <w:r>
              <w:rPr>
                <w:rFonts w:ascii="inherit" w:hAnsi="inherit"/>
                <w:sz w:val="24"/>
              </w:rPr>
              <w:t>2</w:t>
            </w:r>
            <w:r w:rsidR="00362C0E" w:rsidRPr="00362C0E">
              <w:rPr>
                <w:rFonts w:ascii="inherit" w:hAnsi="inherit"/>
                <w:sz w:val="24"/>
              </w:rPr>
              <w:t>.</w:t>
            </w:r>
          </w:p>
        </w:tc>
        <w:tc>
          <w:tcPr>
            <w:tcW w:w="4765" w:type="pct"/>
            <w:shd w:val="clear" w:color="auto" w:fill="auto"/>
            <w:hideMark/>
          </w:tcPr>
          <w:p w14:paraId="57C15153" w14:textId="77777777" w:rsidR="00362C0E" w:rsidRPr="00362C0E" w:rsidRDefault="00362C0E" w:rsidP="00362C0E">
            <w:pPr>
              <w:rPr>
                <w:rFonts w:ascii="inherit" w:hAnsi="inherit"/>
                <w:sz w:val="24"/>
              </w:rPr>
            </w:pPr>
            <w:r w:rsidRPr="00362C0E">
              <w:rPr>
                <w:rFonts w:ascii="inherit" w:hAnsi="inherit"/>
                <w:sz w:val="24"/>
              </w:rPr>
              <w:t>Name: …</w:t>
            </w:r>
          </w:p>
          <w:p w14:paraId="2E59C3A8"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44B3CA17"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405CA7D3" w14:textId="77777777" w:rsidR="00362C0E" w:rsidRPr="00362C0E" w:rsidRDefault="00362C0E" w:rsidP="00362C0E">
            <w:pPr>
              <w:spacing w:before="120"/>
              <w:jc w:val="both"/>
              <w:rPr>
                <w:rFonts w:ascii="inherit" w:hAnsi="inherit"/>
                <w:sz w:val="24"/>
              </w:rPr>
            </w:pPr>
            <w:r w:rsidRPr="00362C0E">
              <w:rPr>
                <w:rFonts w:ascii="inherit" w:hAnsi="inherit"/>
                <w:sz w:val="24"/>
              </w:rPr>
              <w:t>Tätigkeiten, die für die gemäß diesen Klauseln übermittelten Daten von Belang sind: …</w:t>
            </w:r>
          </w:p>
          <w:p w14:paraId="3D9F30D4" w14:textId="77777777" w:rsidR="00362C0E" w:rsidRPr="00362C0E" w:rsidRDefault="00362C0E" w:rsidP="00362C0E">
            <w:pPr>
              <w:spacing w:before="120"/>
              <w:jc w:val="both"/>
              <w:rPr>
                <w:rFonts w:ascii="inherit" w:hAnsi="inherit"/>
                <w:sz w:val="24"/>
              </w:rPr>
            </w:pPr>
            <w:r w:rsidRPr="00362C0E">
              <w:rPr>
                <w:rFonts w:ascii="inherit" w:hAnsi="inherit"/>
                <w:sz w:val="24"/>
              </w:rPr>
              <w:t>Unterschrift und Datum: …</w:t>
            </w:r>
          </w:p>
          <w:p w14:paraId="1F21136D" w14:textId="77777777" w:rsidR="00362C0E" w:rsidRPr="00362C0E" w:rsidRDefault="00362C0E" w:rsidP="00362C0E">
            <w:pPr>
              <w:spacing w:before="120"/>
              <w:jc w:val="both"/>
              <w:rPr>
                <w:rFonts w:ascii="inherit" w:hAnsi="inherit"/>
                <w:sz w:val="24"/>
              </w:rPr>
            </w:pPr>
            <w:r w:rsidRPr="00362C0E">
              <w:rPr>
                <w:rFonts w:ascii="inherit" w:hAnsi="inherit"/>
                <w:sz w:val="24"/>
              </w:rPr>
              <w:t>Rolle (Verantwortlicher/Auftragsverarbeiter): …</w:t>
            </w:r>
          </w:p>
        </w:tc>
      </w:tr>
    </w:tbl>
    <w:p w14:paraId="1DF676EA" w14:textId="133CA8A1" w:rsidR="006D34A7" w:rsidRDefault="006D34A7" w:rsidP="005D53F3">
      <w:pPr>
        <w:rPr>
          <w:rFonts w:ascii="inherit" w:hAnsi="inherit"/>
          <w:color w:val="000000"/>
          <w:sz w:val="24"/>
        </w:rPr>
      </w:pPr>
    </w:p>
    <w:p w14:paraId="50DAE021" w14:textId="77777777" w:rsidR="006D34A7" w:rsidRPr="00362C0E" w:rsidRDefault="006D34A7" w:rsidP="0064339D">
      <w:pPr>
        <w:jc w:val="center"/>
        <w:rPr>
          <w:rFonts w:ascii="inherit" w:hAnsi="inherit"/>
          <w:vanish/>
          <w:color w:val="000000"/>
          <w:sz w:val="24"/>
        </w:rPr>
      </w:pPr>
    </w:p>
    <w:p w14:paraId="7E782EAD" w14:textId="77777777" w:rsidR="00362C0E" w:rsidRPr="00362C0E" w:rsidRDefault="00362C0E" w:rsidP="0064339D">
      <w:pPr>
        <w:spacing w:before="240" w:after="120"/>
        <w:jc w:val="center"/>
        <w:rPr>
          <w:rFonts w:ascii="inherit" w:hAnsi="inherit"/>
          <w:b/>
          <w:bCs/>
          <w:color w:val="000000"/>
          <w:sz w:val="24"/>
        </w:rPr>
      </w:pPr>
      <w:r w:rsidRPr="00362C0E">
        <w:rPr>
          <w:rFonts w:ascii="inherit" w:hAnsi="inherit"/>
          <w:b/>
          <w:bCs/>
          <w:color w:val="000000"/>
          <w:sz w:val="24"/>
        </w:rPr>
        <w:t>B.   BESCHREIBUNG DER DATENÜBERMITTLUNG</w:t>
      </w:r>
    </w:p>
    <w:p w14:paraId="64E5C7F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betroffener Personen, deren personenbezogene Daten übermittelt werden</w:t>
      </w:r>
    </w:p>
    <w:p w14:paraId="5E351F9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7094A3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Kategorien der übermittelten personenbezogenen Daten</w:t>
      </w:r>
    </w:p>
    <w:p w14:paraId="7A718EA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71797E1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Übermittelte sensible Daten (falls zutreffend) und angewandte Beschränkungen oder Garantien, die der Art der Daten und den verbundenen Risiken in vollem Umfang Rechnung tragen, z. B. strenge Zweckbindung, Zugangsbeschränkungen (einschließlich des Zugangs nur für Mitarbeiter, die eine spezielle Schulung absolviert haben), Aufzeichnungen über den Zugang zu den Daten, Beschränkungen für Weiterübermittlungen oder zusätzliche Sicherheitsmaßnahmen</w:t>
      </w:r>
    </w:p>
    <w:p w14:paraId="5CE8379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53AA5F7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Häufigkeit der Übermittlung (</w:t>
      </w:r>
      <w:proofErr w:type="gramStart"/>
      <w:r w:rsidRPr="00362C0E">
        <w:rPr>
          <w:rFonts w:ascii="inherit" w:hAnsi="inherit"/>
          <w:i/>
          <w:iCs/>
          <w:color w:val="000000"/>
          <w:sz w:val="24"/>
        </w:rPr>
        <w:t>z. B.</w:t>
      </w:r>
      <w:proofErr w:type="gramEnd"/>
      <w:r w:rsidRPr="00362C0E">
        <w:rPr>
          <w:rFonts w:ascii="inherit" w:hAnsi="inherit"/>
          <w:i/>
          <w:iCs/>
          <w:color w:val="000000"/>
          <w:sz w:val="24"/>
        </w:rPr>
        <w:t xml:space="preserve"> ob die Daten einmalig oder kontinuierlich übermittelt werden)</w:t>
      </w:r>
    </w:p>
    <w:p w14:paraId="4A1D6BD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5BEEA8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Art der Verarbeitung</w:t>
      </w:r>
    </w:p>
    <w:p w14:paraId="683710B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2388D24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Zweck(e) der Datenübermittlung und Weiterverarbeitung</w:t>
      </w:r>
    </w:p>
    <w:p w14:paraId="52F80EE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1160088A"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Dauer, für die die personenbezogenen Daten gespeichert werden, oder, falls dies nicht möglich ist, die Kriterien für die Festlegung dieser Dauer</w:t>
      </w:r>
    </w:p>
    <w:p w14:paraId="2C34431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BFEA29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lastRenderedPageBreak/>
        <w:t>Bei Datenübermittlungen an (Unter-)Auftragsverarbeiter sind auch Gegenstand, Art und Dauer der Verarbeitung anzugeben.</w:t>
      </w:r>
    </w:p>
    <w:p w14:paraId="22B087DF"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69594A27"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C.   ZUSTÄNDIGE AUFSICHTSBEHÖRDE</w:t>
      </w:r>
    </w:p>
    <w:p w14:paraId="71DF45A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Angabe der zuständigen Aufsichtsbehörde(n) gemäß Klausel 13</w:t>
      </w:r>
    </w:p>
    <w:p w14:paraId="1D7F1CF0"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w:t>
      </w:r>
    </w:p>
    <w:p w14:paraId="3085E8F2" w14:textId="77777777" w:rsidR="00362C0E" w:rsidRPr="00362C0E" w:rsidRDefault="008D5F61" w:rsidP="00362C0E">
      <w:pPr>
        <w:spacing w:before="120" w:after="120"/>
        <w:rPr>
          <w:rFonts w:ascii="Times New Roman" w:hAnsi="Times New Roman"/>
          <w:sz w:val="24"/>
        </w:rPr>
      </w:pPr>
      <w:r w:rsidRPr="008D5F61">
        <w:rPr>
          <w:rFonts w:ascii="Times New Roman" w:hAnsi="Times New Roman"/>
          <w:noProof/>
          <w:sz w:val="24"/>
        </w:rPr>
        <w:pict w14:anchorId="6994B8D6">
          <v:rect id="_x0000_i1026" alt="" style="width:85.15pt;height:.75pt;mso-width-percent:0;mso-height-percent:0;mso-width-percent:0;mso-height-percent:0" o:hrpct="0" o:hralign="center" o:hrstd="t" o:hrnoshade="t" o:hr="t" fillcolor="black" stroked="f"/>
        </w:pict>
      </w:r>
    </w:p>
    <w:p w14:paraId="1C4669E0" w14:textId="77777777"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w:t>
      </w:r>
    </w:p>
    <w:p w14:paraId="545887AC"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TECHNISCHE UND ORGANISATORISCHE MASSNAHMEN, EINSCHLIESSLICH ZUR GEWÄHRLEISTUNG DER SICHERHEIT DER DATEN</w:t>
      </w:r>
    </w:p>
    <w:p w14:paraId="75684489"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3C1A279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Die technischen und organisatorischen Maßnahmen müssen konkret (nicht allgemein) beschrieben werden. Beachten Sie hierzu bitte auch die allgemeine Erläuterung auf der ersten Seite der Anlage; insbesondere ist klar anzugeben, welche Maßnahmen für jede Datenübermittlung bzw. jede Kategorie von Datenübermittlungen gelten.</w:t>
      </w:r>
    </w:p>
    <w:p w14:paraId="526DB46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Beschreibung der 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w:t>
      </w:r>
    </w:p>
    <w:p w14:paraId="55ADD5FD"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[Beispiele für mögliche Maßnahmen:</w:t>
      </w:r>
    </w:p>
    <w:p w14:paraId="08F7223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der Pseudonymisierung und Verschlüsselung personenbezogener Daten</w:t>
      </w:r>
    </w:p>
    <w:p w14:paraId="0BE7EFD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fortdauernden Sicherstellung der Vertraulichkeit, Integrität, Verfügbarkeit und Belastbarkeit der Systeme und Dienste im Zusammenhang mit der Verarbeitung</w:t>
      </w:r>
    </w:p>
    <w:p w14:paraId="5BE8175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Sicherstellung der Fähigkeit, die Verfügbarkeit der personenbezogenen Daten und den Zugang zu ihnen bei einem physischen oder technischen Zwischenfall rasch wiederherzustellen</w:t>
      </w:r>
    </w:p>
    <w:p w14:paraId="71D44C7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Verfahren zur regelmäßigen Überprüfung, Bewertung und Evaluierung der Wirksamkeit der technischen und organisatorischen Maßnahmen zur Gewährleistung der Sicherheit der Verarbeitung</w:t>
      </w:r>
    </w:p>
    <w:p w14:paraId="7885F4E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Identifizierung und Autorisierung der Nutzer</w:t>
      </w:r>
    </w:p>
    <w:p w14:paraId="46111803"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Übermittlung</w:t>
      </w:r>
    </w:p>
    <w:p w14:paraId="18D2F9B1"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zum Schutz der Daten während der Speicherung</w:t>
      </w:r>
    </w:p>
    <w:p w14:paraId="70C1C387"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physischen Sicherheit von Orten, an denen personenbezogene Daten verarbeitet werden</w:t>
      </w:r>
    </w:p>
    <w:p w14:paraId="5477162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Protokollierung von Ereignissen</w:t>
      </w:r>
    </w:p>
    <w:p w14:paraId="779945E8"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Systemkonfiguration, einschließlich der Standardkonfiguration</w:t>
      </w:r>
    </w:p>
    <w:p w14:paraId="4E1BC586"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 xml:space="preserve">Maßnahmen für die interne </w:t>
      </w:r>
      <w:proofErr w:type="spellStart"/>
      <w:r w:rsidRPr="00362C0E">
        <w:rPr>
          <w:rFonts w:ascii="inherit" w:hAnsi="inherit"/>
          <w:i/>
          <w:iCs/>
          <w:color w:val="000000"/>
          <w:sz w:val="24"/>
        </w:rPr>
        <w:t>Governance</w:t>
      </w:r>
      <w:proofErr w:type="spellEnd"/>
      <w:r w:rsidRPr="00362C0E">
        <w:rPr>
          <w:rFonts w:ascii="inherit" w:hAnsi="inherit"/>
          <w:i/>
          <w:iCs/>
          <w:color w:val="000000"/>
          <w:sz w:val="24"/>
        </w:rPr>
        <w:t xml:space="preserve"> und Verwaltung der IT und der IT-Sicherheit</w:t>
      </w:r>
    </w:p>
    <w:p w14:paraId="1A75836B"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lastRenderedPageBreak/>
        <w:t>Maßnahmen zur Zertifizierung/Qualitätssicherung von Prozessen und Produkten</w:t>
      </w:r>
    </w:p>
    <w:p w14:paraId="293F5C44"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Datenminimierung</w:t>
      </w:r>
    </w:p>
    <w:p w14:paraId="7EC35F9C"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Datenqualität</w:t>
      </w:r>
    </w:p>
    <w:p w14:paraId="2837EBBE"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einer begrenzten Vorratsdatenspeicherung</w:t>
      </w:r>
    </w:p>
    <w:p w14:paraId="045BAC79"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Gewährleistung der Rechenschaftspflicht</w:t>
      </w:r>
    </w:p>
    <w:p w14:paraId="4BF44645" w14:textId="77777777" w:rsidR="00362C0E" w:rsidRPr="00362C0E" w:rsidRDefault="00362C0E" w:rsidP="00362C0E">
      <w:pPr>
        <w:spacing w:before="120"/>
        <w:jc w:val="both"/>
        <w:rPr>
          <w:rFonts w:ascii="inherit" w:hAnsi="inherit"/>
          <w:color w:val="000000"/>
          <w:sz w:val="24"/>
        </w:rPr>
      </w:pPr>
      <w:r w:rsidRPr="00362C0E">
        <w:rPr>
          <w:rFonts w:ascii="inherit" w:hAnsi="inherit"/>
          <w:i/>
          <w:iCs/>
          <w:color w:val="000000"/>
          <w:sz w:val="24"/>
        </w:rPr>
        <w:t>Maßnahmen zur Ermöglichung der Datenübertragbarkeit und zur Gewährleistung der Löschung</w:t>
      </w:r>
    </w:p>
    <w:p w14:paraId="75389443"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Bei Datenübermittlungen an (Unter-)Auftragsverarbeiter sind auch die spezifischen technischen und organisatorischen Maßnahmen zu beschreiben, die der (Unter-)Auftragsverarbeiter zur Unterstützung des Verantwortlichen und (bei Datenübermittlungen von einem Auftragsverarbeiter an einen </w:t>
      </w:r>
      <w:proofErr w:type="spellStart"/>
      <w:r w:rsidRPr="00362C0E">
        <w:rPr>
          <w:rFonts w:ascii="inherit" w:hAnsi="inherit"/>
          <w:color w:val="000000"/>
          <w:sz w:val="24"/>
        </w:rPr>
        <w:t>Unterauftragsverarbeiter</w:t>
      </w:r>
      <w:proofErr w:type="spellEnd"/>
      <w:r w:rsidRPr="00362C0E">
        <w:rPr>
          <w:rFonts w:ascii="inherit" w:hAnsi="inherit"/>
          <w:color w:val="000000"/>
          <w:sz w:val="24"/>
        </w:rPr>
        <w:t>) zur Unterstützung des Datenexporteurs ergreifen muss.</w:t>
      </w:r>
    </w:p>
    <w:p w14:paraId="03F489F4" w14:textId="1030F151" w:rsidR="006D34A7" w:rsidRPr="005D53F3" w:rsidRDefault="008D5F61" w:rsidP="005D53F3">
      <w:pPr>
        <w:spacing w:before="120" w:after="120"/>
        <w:rPr>
          <w:rFonts w:ascii="Times New Roman" w:hAnsi="Times New Roman"/>
          <w:sz w:val="24"/>
        </w:rPr>
      </w:pPr>
      <w:r w:rsidRPr="008D5F61">
        <w:rPr>
          <w:rFonts w:ascii="Times New Roman" w:hAnsi="Times New Roman"/>
          <w:noProof/>
          <w:sz w:val="24"/>
        </w:rPr>
        <w:pict w14:anchorId="7861BC1C">
          <v:rect id="_x0000_i1025" alt="" style="width:85.15pt;height:.75pt;mso-width-percent:0;mso-height-percent:0;mso-width-percent:0;mso-height-percent:0" o:hrpct="0" o:hralign="center" o:hrstd="t" o:hrnoshade="t" o:hr="t" fillcolor="black" stroked="f"/>
        </w:pict>
      </w:r>
    </w:p>
    <w:p w14:paraId="18A3DC8F" w14:textId="7F232FFA" w:rsidR="00362C0E" w:rsidRPr="00362C0E" w:rsidRDefault="00362C0E" w:rsidP="00362C0E">
      <w:pPr>
        <w:spacing w:before="240" w:after="120"/>
        <w:jc w:val="center"/>
        <w:rPr>
          <w:rFonts w:ascii="inherit" w:hAnsi="inherit"/>
          <w:b/>
          <w:bCs/>
          <w:color w:val="000000"/>
          <w:sz w:val="24"/>
        </w:rPr>
      </w:pPr>
      <w:r w:rsidRPr="00362C0E">
        <w:rPr>
          <w:rFonts w:ascii="inherit" w:hAnsi="inherit"/>
          <w:b/>
          <w:bCs/>
          <w:color w:val="000000"/>
          <w:sz w:val="24"/>
        </w:rPr>
        <w:t>ANHANG III</w:t>
      </w:r>
    </w:p>
    <w:p w14:paraId="61511956" w14:textId="77777777" w:rsidR="00362C0E" w:rsidRPr="00362C0E" w:rsidRDefault="00362C0E" w:rsidP="00706AC2">
      <w:pPr>
        <w:spacing w:before="240" w:after="120"/>
        <w:jc w:val="center"/>
        <w:rPr>
          <w:rFonts w:ascii="inherit" w:hAnsi="inherit"/>
          <w:b/>
          <w:bCs/>
          <w:color w:val="000000"/>
          <w:sz w:val="24"/>
        </w:rPr>
      </w:pPr>
      <w:r w:rsidRPr="00362C0E">
        <w:rPr>
          <w:rFonts w:ascii="inherit" w:hAnsi="inherit"/>
          <w:b/>
          <w:bCs/>
          <w:color w:val="000000"/>
          <w:sz w:val="24"/>
        </w:rPr>
        <w:t>LISTE DER UNTERAUFTRAGSVERARBEITER</w:t>
      </w:r>
    </w:p>
    <w:p w14:paraId="487C76F8"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ERLÄUTERUNG:</w:t>
      </w:r>
    </w:p>
    <w:p w14:paraId="69ECE35B"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Dieser Anhang muss für die Module zwei und drei im Falle einer gesonderten Genehmigung von </w:t>
      </w:r>
      <w:proofErr w:type="spellStart"/>
      <w:r w:rsidRPr="00362C0E">
        <w:rPr>
          <w:rFonts w:ascii="inherit" w:hAnsi="inherit"/>
          <w:color w:val="000000"/>
          <w:sz w:val="24"/>
        </w:rPr>
        <w:t>Unterauftragsverarbeitern</w:t>
      </w:r>
      <w:proofErr w:type="spellEnd"/>
      <w:r w:rsidRPr="00362C0E">
        <w:rPr>
          <w:rFonts w:ascii="inherit" w:hAnsi="inherit"/>
          <w:color w:val="000000"/>
          <w:sz w:val="24"/>
        </w:rPr>
        <w:t xml:space="preserve"> ausgefüllt werden (Klausel 9 Buchstabe a, Option 1).</w:t>
      </w:r>
    </w:p>
    <w:p w14:paraId="3FDAFD0A" w14:textId="77777777" w:rsidR="00362C0E" w:rsidRPr="00362C0E" w:rsidRDefault="00362C0E" w:rsidP="00362C0E">
      <w:pPr>
        <w:spacing w:before="120"/>
        <w:jc w:val="both"/>
        <w:rPr>
          <w:rFonts w:ascii="inherit" w:hAnsi="inherit"/>
          <w:color w:val="000000"/>
          <w:sz w:val="24"/>
        </w:rPr>
      </w:pPr>
      <w:r w:rsidRPr="00362C0E">
        <w:rPr>
          <w:rFonts w:ascii="inherit" w:hAnsi="inherit"/>
          <w:color w:val="000000"/>
          <w:sz w:val="24"/>
        </w:rPr>
        <w:t xml:space="preserve">Der Verantwortliche hat die Inanspruchnahme folgender </w:t>
      </w:r>
      <w:proofErr w:type="spellStart"/>
      <w:r w:rsidRPr="00362C0E">
        <w:rPr>
          <w:rFonts w:ascii="inherit" w:hAnsi="inherit"/>
          <w:color w:val="000000"/>
          <w:sz w:val="24"/>
        </w:rPr>
        <w:t>Unterauftragsverarbeiter</w:t>
      </w:r>
      <w:proofErr w:type="spellEnd"/>
      <w:r w:rsidRPr="00362C0E">
        <w:rPr>
          <w:rFonts w:ascii="inherit" w:hAnsi="inherit"/>
          <w:color w:val="000000"/>
          <w:sz w:val="24"/>
        </w:rPr>
        <w:t xml:space="preserve"> genehmigt:</w:t>
      </w:r>
    </w:p>
    <w:tbl>
      <w:tblPr>
        <w:tblW w:w="5000" w:type="pct"/>
        <w:tblCellMar>
          <w:left w:w="0" w:type="dxa"/>
          <w:right w:w="0" w:type="dxa"/>
        </w:tblCellMar>
        <w:tblLook w:val="04A0" w:firstRow="1" w:lastRow="0" w:firstColumn="1" w:lastColumn="0" w:noHBand="0" w:noVBand="1"/>
      </w:tblPr>
      <w:tblGrid>
        <w:gridCol w:w="7"/>
        <w:gridCol w:w="419"/>
        <w:gridCol w:w="8646"/>
      </w:tblGrid>
      <w:tr w:rsidR="00362C0E" w:rsidRPr="00362C0E" w14:paraId="36A2A8E5" w14:textId="77777777" w:rsidTr="00706AC2">
        <w:tc>
          <w:tcPr>
            <w:tcW w:w="0" w:type="auto"/>
            <w:shd w:val="clear" w:color="auto" w:fill="auto"/>
            <w:hideMark/>
          </w:tcPr>
          <w:p w14:paraId="4F2A4073" w14:textId="77777777" w:rsidR="00362C0E" w:rsidRPr="00362C0E" w:rsidRDefault="00362C0E" w:rsidP="00362C0E">
            <w:pPr>
              <w:rPr>
                <w:rFonts w:ascii="inherit" w:hAnsi="inherit"/>
                <w:color w:val="000000"/>
                <w:sz w:val="24"/>
              </w:rPr>
            </w:pPr>
          </w:p>
        </w:tc>
        <w:tc>
          <w:tcPr>
            <w:tcW w:w="231" w:type="pct"/>
            <w:shd w:val="clear" w:color="auto" w:fill="auto"/>
            <w:hideMark/>
          </w:tcPr>
          <w:p w14:paraId="22F7511F" w14:textId="77777777" w:rsidR="00362C0E" w:rsidRPr="00362C0E" w:rsidRDefault="00362C0E" w:rsidP="00362C0E">
            <w:pPr>
              <w:spacing w:before="120"/>
              <w:jc w:val="both"/>
              <w:rPr>
                <w:rFonts w:ascii="inherit" w:hAnsi="inherit"/>
                <w:sz w:val="24"/>
              </w:rPr>
            </w:pPr>
            <w:r w:rsidRPr="00362C0E">
              <w:rPr>
                <w:rFonts w:ascii="inherit" w:hAnsi="inherit"/>
                <w:sz w:val="24"/>
              </w:rPr>
              <w:t>1.</w:t>
            </w:r>
          </w:p>
        </w:tc>
        <w:tc>
          <w:tcPr>
            <w:tcW w:w="4765" w:type="pct"/>
            <w:shd w:val="clear" w:color="auto" w:fill="auto"/>
            <w:hideMark/>
          </w:tcPr>
          <w:p w14:paraId="04EFE7D5" w14:textId="77777777" w:rsidR="00362C0E" w:rsidRPr="00362C0E" w:rsidRDefault="00362C0E" w:rsidP="00362C0E">
            <w:pPr>
              <w:rPr>
                <w:rFonts w:ascii="inherit" w:hAnsi="inherit"/>
                <w:sz w:val="24"/>
              </w:rPr>
            </w:pPr>
            <w:r w:rsidRPr="00362C0E">
              <w:rPr>
                <w:rFonts w:ascii="inherit" w:hAnsi="inherit"/>
                <w:sz w:val="24"/>
              </w:rPr>
              <w:t>Name: …</w:t>
            </w:r>
          </w:p>
          <w:p w14:paraId="029D9A7E" w14:textId="77777777" w:rsidR="00362C0E" w:rsidRPr="00362C0E" w:rsidRDefault="00362C0E" w:rsidP="00362C0E">
            <w:pPr>
              <w:spacing w:before="120"/>
              <w:jc w:val="both"/>
              <w:rPr>
                <w:rFonts w:ascii="inherit" w:hAnsi="inherit"/>
                <w:sz w:val="24"/>
              </w:rPr>
            </w:pPr>
            <w:r w:rsidRPr="00362C0E">
              <w:rPr>
                <w:rFonts w:ascii="inherit" w:hAnsi="inherit"/>
                <w:sz w:val="24"/>
              </w:rPr>
              <w:t>Anschrift: …</w:t>
            </w:r>
          </w:p>
          <w:p w14:paraId="733C8B84" w14:textId="77777777" w:rsidR="00362C0E" w:rsidRPr="00362C0E" w:rsidRDefault="00362C0E" w:rsidP="00362C0E">
            <w:pPr>
              <w:spacing w:before="120"/>
              <w:jc w:val="both"/>
              <w:rPr>
                <w:rFonts w:ascii="inherit" w:hAnsi="inherit"/>
                <w:sz w:val="24"/>
              </w:rPr>
            </w:pPr>
            <w:r w:rsidRPr="00362C0E">
              <w:rPr>
                <w:rFonts w:ascii="inherit" w:hAnsi="inherit"/>
                <w:sz w:val="24"/>
              </w:rPr>
              <w:t>Name, Funktion und Kontaktdaten der Kontaktperson: …</w:t>
            </w:r>
          </w:p>
          <w:p w14:paraId="74C14C8D" w14:textId="77777777" w:rsidR="00362C0E" w:rsidRPr="00362C0E" w:rsidRDefault="00362C0E" w:rsidP="00362C0E">
            <w:pPr>
              <w:spacing w:before="120"/>
              <w:jc w:val="both"/>
              <w:rPr>
                <w:rFonts w:ascii="inherit" w:hAnsi="inherit"/>
                <w:sz w:val="24"/>
              </w:rPr>
            </w:pPr>
            <w:r w:rsidRPr="00362C0E">
              <w:rPr>
                <w:rFonts w:ascii="inherit" w:hAnsi="inherit"/>
                <w:sz w:val="24"/>
              </w:rPr>
              <w:t xml:space="preserve">Beschreibung der Verarbeitung (einschließlich einer klaren Abgrenzung der Verantwortlichkeiten, falls mehrere </w:t>
            </w:r>
            <w:proofErr w:type="spellStart"/>
            <w:r w:rsidRPr="00362C0E">
              <w:rPr>
                <w:rFonts w:ascii="inherit" w:hAnsi="inherit"/>
                <w:sz w:val="24"/>
              </w:rPr>
              <w:t>Unterauftragsverarbeiter</w:t>
            </w:r>
            <w:proofErr w:type="spellEnd"/>
            <w:r w:rsidRPr="00362C0E">
              <w:rPr>
                <w:rFonts w:ascii="inherit" w:hAnsi="inherit"/>
                <w:sz w:val="24"/>
              </w:rPr>
              <w:t xml:space="preserve"> genehmigt werden): …</w:t>
            </w:r>
          </w:p>
        </w:tc>
      </w:tr>
    </w:tbl>
    <w:p w14:paraId="193633C8" w14:textId="77777777" w:rsidR="00362C0E" w:rsidRPr="00362C0E" w:rsidRDefault="00362C0E" w:rsidP="00362C0E">
      <w:pPr>
        <w:rPr>
          <w:rFonts w:ascii="inherit" w:hAnsi="inherit"/>
          <w:vanish/>
          <w:color w:val="000000"/>
          <w:sz w:val="24"/>
        </w:rPr>
      </w:pPr>
    </w:p>
    <w:tbl>
      <w:tblPr>
        <w:tblW w:w="5000" w:type="pct"/>
        <w:tblCellMar>
          <w:left w:w="0" w:type="dxa"/>
          <w:right w:w="0" w:type="dxa"/>
        </w:tblCellMar>
        <w:tblLook w:val="04A0" w:firstRow="1" w:lastRow="0" w:firstColumn="1" w:lastColumn="0" w:noHBand="0" w:noVBand="1"/>
      </w:tblPr>
      <w:tblGrid>
        <w:gridCol w:w="7"/>
        <w:gridCol w:w="419"/>
        <w:gridCol w:w="8646"/>
      </w:tblGrid>
      <w:tr w:rsidR="00706AC2" w:rsidRPr="00362C0E" w14:paraId="27EEAFCA" w14:textId="77777777" w:rsidTr="00FA1DE8">
        <w:tc>
          <w:tcPr>
            <w:tcW w:w="0" w:type="auto"/>
            <w:shd w:val="clear" w:color="auto" w:fill="auto"/>
            <w:hideMark/>
          </w:tcPr>
          <w:p w14:paraId="1BA6C1F5" w14:textId="77777777" w:rsidR="00706AC2" w:rsidRPr="00362C0E" w:rsidRDefault="00706AC2" w:rsidP="00FA1DE8">
            <w:pPr>
              <w:rPr>
                <w:rFonts w:ascii="inherit" w:hAnsi="inherit"/>
                <w:color w:val="000000"/>
                <w:sz w:val="24"/>
              </w:rPr>
            </w:pPr>
          </w:p>
        </w:tc>
        <w:tc>
          <w:tcPr>
            <w:tcW w:w="231" w:type="pct"/>
            <w:shd w:val="clear" w:color="auto" w:fill="auto"/>
            <w:hideMark/>
          </w:tcPr>
          <w:p w14:paraId="676B9138" w14:textId="014D7965" w:rsidR="00706AC2" w:rsidRPr="00362C0E" w:rsidRDefault="00706AC2" w:rsidP="00FA1DE8">
            <w:pPr>
              <w:spacing w:before="120"/>
              <w:jc w:val="both"/>
              <w:rPr>
                <w:rFonts w:ascii="inherit" w:hAnsi="inherit"/>
                <w:sz w:val="24"/>
              </w:rPr>
            </w:pPr>
            <w:r>
              <w:rPr>
                <w:rFonts w:ascii="inherit" w:hAnsi="inherit"/>
                <w:sz w:val="24"/>
              </w:rPr>
              <w:t>2</w:t>
            </w:r>
            <w:r w:rsidRPr="00362C0E">
              <w:rPr>
                <w:rFonts w:ascii="inherit" w:hAnsi="inherit"/>
                <w:sz w:val="24"/>
              </w:rPr>
              <w:t>.</w:t>
            </w:r>
          </w:p>
        </w:tc>
        <w:tc>
          <w:tcPr>
            <w:tcW w:w="4765" w:type="pct"/>
            <w:shd w:val="clear" w:color="auto" w:fill="auto"/>
            <w:hideMark/>
          </w:tcPr>
          <w:p w14:paraId="24AEFA8C" w14:textId="77777777" w:rsidR="00706AC2" w:rsidRPr="00362C0E" w:rsidRDefault="00706AC2" w:rsidP="00FA1DE8">
            <w:pPr>
              <w:rPr>
                <w:rFonts w:ascii="inherit" w:hAnsi="inherit"/>
                <w:sz w:val="24"/>
              </w:rPr>
            </w:pPr>
            <w:r w:rsidRPr="00362C0E">
              <w:rPr>
                <w:rFonts w:ascii="inherit" w:hAnsi="inherit"/>
                <w:sz w:val="24"/>
              </w:rPr>
              <w:t>Name: …</w:t>
            </w:r>
          </w:p>
          <w:p w14:paraId="67CE813B" w14:textId="77777777" w:rsidR="00706AC2" w:rsidRPr="00362C0E" w:rsidRDefault="00706AC2" w:rsidP="00FA1DE8">
            <w:pPr>
              <w:spacing w:before="120"/>
              <w:jc w:val="both"/>
              <w:rPr>
                <w:rFonts w:ascii="inherit" w:hAnsi="inherit"/>
                <w:sz w:val="24"/>
              </w:rPr>
            </w:pPr>
            <w:r w:rsidRPr="00362C0E">
              <w:rPr>
                <w:rFonts w:ascii="inherit" w:hAnsi="inherit"/>
                <w:sz w:val="24"/>
              </w:rPr>
              <w:t>Anschrift: …</w:t>
            </w:r>
          </w:p>
          <w:p w14:paraId="7840B35C" w14:textId="77777777" w:rsidR="00706AC2" w:rsidRPr="00362C0E" w:rsidRDefault="00706AC2" w:rsidP="00FA1DE8">
            <w:pPr>
              <w:spacing w:before="120"/>
              <w:jc w:val="both"/>
              <w:rPr>
                <w:rFonts w:ascii="inherit" w:hAnsi="inherit"/>
                <w:sz w:val="24"/>
              </w:rPr>
            </w:pPr>
            <w:r w:rsidRPr="00362C0E">
              <w:rPr>
                <w:rFonts w:ascii="inherit" w:hAnsi="inherit"/>
                <w:sz w:val="24"/>
              </w:rPr>
              <w:t>Name, Funktion und Kontaktdaten der Kontaktperson: …</w:t>
            </w:r>
          </w:p>
          <w:p w14:paraId="652DC515" w14:textId="77777777" w:rsidR="00706AC2" w:rsidRPr="00362C0E" w:rsidRDefault="00706AC2" w:rsidP="00FA1DE8">
            <w:pPr>
              <w:spacing w:before="120"/>
              <w:jc w:val="both"/>
              <w:rPr>
                <w:rFonts w:ascii="inherit" w:hAnsi="inherit"/>
                <w:sz w:val="24"/>
              </w:rPr>
            </w:pPr>
            <w:r w:rsidRPr="00362C0E">
              <w:rPr>
                <w:rFonts w:ascii="inherit" w:hAnsi="inherit"/>
                <w:sz w:val="24"/>
              </w:rPr>
              <w:t xml:space="preserve">Beschreibung der Verarbeitung (einschließlich einer klaren Abgrenzung der Verantwortlichkeiten, falls mehrere </w:t>
            </w:r>
            <w:proofErr w:type="spellStart"/>
            <w:r w:rsidRPr="00362C0E">
              <w:rPr>
                <w:rFonts w:ascii="inherit" w:hAnsi="inherit"/>
                <w:sz w:val="24"/>
              </w:rPr>
              <w:t>Unterauftragsverarbeiter</w:t>
            </w:r>
            <w:proofErr w:type="spellEnd"/>
            <w:r w:rsidRPr="00362C0E">
              <w:rPr>
                <w:rFonts w:ascii="inherit" w:hAnsi="inherit"/>
                <w:sz w:val="24"/>
              </w:rPr>
              <w:t xml:space="preserve"> genehmigt werden): …</w:t>
            </w:r>
          </w:p>
        </w:tc>
      </w:tr>
    </w:tbl>
    <w:p w14:paraId="0D71B07B" w14:textId="77777777" w:rsidR="00362C0E" w:rsidRPr="00362C0E" w:rsidRDefault="00362C0E" w:rsidP="00362C0E">
      <w:pPr>
        <w:rPr>
          <w:rFonts w:ascii="Times New Roman" w:hAnsi="Times New Roman"/>
          <w:sz w:val="24"/>
        </w:rPr>
      </w:pPr>
    </w:p>
    <w:p w14:paraId="4A8A62FF" w14:textId="77777777" w:rsidR="00812596" w:rsidRDefault="00812596"/>
    <w:sectPr w:rsidR="00812596">
      <w:footerReference w:type="even"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4AEA2" w14:textId="77777777" w:rsidR="008D5F61" w:rsidRDefault="008D5F61" w:rsidP="00C8628C">
      <w:r>
        <w:separator/>
      </w:r>
    </w:p>
  </w:endnote>
  <w:endnote w:type="continuationSeparator" w:id="0">
    <w:p w14:paraId="3B534434" w14:textId="77777777" w:rsidR="008D5F61" w:rsidRDefault="008D5F61" w:rsidP="00C86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97315282"/>
      <w:docPartObj>
        <w:docPartGallery w:val="Page Numbers (Bottom of Page)"/>
        <w:docPartUnique/>
      </w:docPartObj>
    </w:sdtPr>
    <w:sdtEndPr>
      <w:rPr>
        <w:rStyle w:val="Seitenzahl"/>
      </w:rPr>
    </w:sdtEndPr>
    <w:sdtContent>
      <w:p w14:paraId="024CC7AC" w14:textId="249F9FAE"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EF0ADEA" w14:textId="77777777" w:rsidR="00C8628C" w:rsidRDefault="00C8628C" w:rsidP="00C8628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42388840"/>
      <w:docPartObj>
        <w:docPartGallery w:val="Page Numbers (Bottom of Page)"/>
        <w:docPartUnique/>
      </w:docPartObj>
    </w:sdtPr>
    <w:sdtEndPr>
      <w:rPr>
        <w:rStyle w:val="Seitenzahl"/>
      </w:rPr>
    </w:sdtEndPr>
    <w:sdtContent>
      <w:p w14:paraId="4F2DEE91" w14:textId="21355587" w:rsidR="00C8628C" w:rsidRDefault="00C8628C" w:rsidP="00BB323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69D5EE90" w14:textId="77777777" w:rsidR="00C8628C" w:rsidRDefault="00C8628C" w:rsidP="00C8628C">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D9377" w14:textId="77777777" w:rsidR="008D5F61" w:rsidRDefault="008D5F61" w:rsidP="00C8628C">
      <w:r>
        <w:separator/>
      </w:r>
    </w:p>
  </w:footnote>
  <w:footnote w:type="continuationSeparator" w:id="0">
    <w:p w14:paraId="26C3B506" w14:textId="77777777" w:rsidR="008D5F61" w:rsidRDefault="008D5F61" w:rsidP="00C862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45D4D"/>
    <w:multiLevelType w:val="multilevel"/>
    <w:tmpl w:val="732E36C2"/>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D45F2C"/>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318B54A1"/>
    <w:multiLevelType w:val="multilevel"/>
    <w:tmpl w:val="0407001D"/>
    <w:styleLink w:val="AktuelleLis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C84417B"/>
    <w:multiLevelType w:val="multilevel"/>
    <w:tmpl w:val="CD445700"/>
    <w:styleLink w:val="AktuelleList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3EE358D1"/>
    <w:multiLevelType w:val="multilevel"/>
    <w:tmpl w:val="8B220A50"/>
    <w:styleLink w:val="AktuelleListe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0592D"/>
    <w:multiLevelType w:val="multilevel"/>
    <w:tmpl w:val="8B220A50"/>
    <w:styleLink w:val="AktuelleList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EF61AB"/>
    <w:multiLevelType w:val="hybridMultilevel"/>
    <w:tmpl w:val="27FA20F4"/>
    <w:lvl w:ilvl="0" w:tplc="41E690A8">
      <w:start w:val="1"/>
      <w:numFmt w:val="bullet"/>
      <w:pStyle w:val="AufzhlungPunkte"/>
      <w:lvlText w:val=""/>
      <w:lvlJc w:val="left"/>
      <w:pPr>
        <w:ind w:left="720" w:hanging="360"/>
      </w:pPr>
      <w:rPr>
        <w:rFonts w:ascii="Symbol" w:hAnsi="Symbol" w:hint="default"/>
        <w:color w:val="F14B1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43166D"/>
    <w:multiLevelType w:val="multilevel"/>
    <w:tmpl w:val="BE42A4CE"/>
    <w:lvl w:ilvl="0">
      <w:start w:val="1"/>
      <w:numFmt w:val="decimal"/>
      <w:lvlText w:val="%1"/>
      <w:lvlJc w:val="left"/>
      <w:pPr>
        <w:ind w:left="356" w:hanging="432"/>
      </w:pPr>
      <w:rPr>
        <w:rFonts w:hint="default"/>
      </w:rPr>
    </w:lvl>
    <w:lvl w:ilvl="1">
      <w:start w:val="1"/>
      <w:numFmt w:val="decimal"/>
      <w:pStyle w:val="berschrift2"/>
      <w:isLgl/>
      <w:lvlText w:val="%1.%2"/>
      <w:lvlJc w:val="left"/>
      <w:pPr>
        <w:ind w:left="500" w:hanging="576"/>
      </w:pPr>
      <w:rPr>
        <w:rFonts w:hint="default"/>
      </w:rPr>
    </w:lvl>
    <w:lvl w:ilvl="2">
      <w:start w:val="1"/>
      <w:numFmt w:val="decimal"/>
      <w:pStyle w:val="berschrift3"/>
      <w:lvlText w:val="%1.%2.%3"/>
      <w:lvlJc w:val="left"/>
      <w:pPr>
        <w:ind w:left="644" w:hanging="720"/>
      </w:pPr>
      <w:rPr>
        <w:rFonts w:hint="default"/>
      </w:rPr>
    </w:lvl>
    <w:lvl w:ilvl="3">
      <w:start w:val="1"/>
      <w:numFmt w:val="decimal"/>
      <w:pStyle w:val="berschrift4"/>
      <w:lvlText w:val="%1.%2.%3.%4"/>
      <w:lvlJc w:val="left"/>
      <w:pPr>
        <w:ind w:left="788" w:hanging="864"/>
      </w:pPr>
      <w:rPr>
        <w:rFonts w:hint="default"/>
      </w:rPr>
    </w:lvl>
    <w:lvl w:ilvl="4">
      <w:start w:val="1"/>
      <w:numFmt w:val="decimal"/>
      <w:pStyle w:val="berschrift5"/>
      <w:lvlText w:val="%1.%2.%3.%4.%5"/>
      <w:lvlJc w:val="left"/>
      <w:pPr>
        <w:ind w:left="932" w:hanging="1008"/>
      </w:pPr>
      <w:rPr>
        <w:rFonts w:hint="default"/>
      </w:rPr>
    </w:lvl>
    <w:lvl w:ilvl="5">
      <w:start w:val="1"/>
      <w:numFmt w:val="decimal"/>
      <w:lvlText w:val="%1.%2.%3.%4.%5.%6"/>
      <w:lvlJc w:val="left"/>
      <w:pPr>
        <w:ind w:left="1076" w:hanging="1152"/>
      </w:pPr>
      <w:rPr>
        <w:rFonts w:hint="default"/>
      </w:rPr>
    </w:lvl>
    <w:lvl w:ilvl="6">
      <w:start w:val="1"/>
      <w:numFmt w:val="decimal"/>
      <w:lvlText w:val="%1.%2.%3.%4.%5.%6.%7"/>
      <w:lvlJc w:val="left"/>
      <w:pPr>
        <w:ind w:left="1220" w:hanging="1296"/>
      </w:pPr>
      <w:rPr>
        <w:rFonts w:hint="default"/>
      </w:rPr>
    </w:lvl>
    <w:lvl w:ilvl="7">
      <w:start w:val="1"/>
      <w:numFmt w:val="decimal"/>
      <w:lvlText w:val="%1.%2.%3.%4.%5.%6.%7.%8"/>
      <w:lvlJc w:val="left"/>
      <w:pPr>
        <w:ind w:left="1364" w:hanging="1440"/>
      </w:pPr>
      <w:rPr>
        <w:rFonts w:hint="default"/>
      </w:rPr>
    </w:lvl>
    <w:lvl w:ilvl="8">
      <w:start w:val="1"/>
      <w:numFmt w:val="decimal"/>
      <w:lvlText w:val="%1.%2.%3.%4.%5.%6.%7.%8.%9"/>
      <w:lvlJc w:val="left"/>
      <w:pPr>
        <w:ind w:left="1508" w:hanging="1584"/>
      </w:pPr>
      <w:rPr>
        <w:rFont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 w:numId="8">
    <w:abstractNumId w:val="6"/>
  </w:num>
  <w:num w:numId="9">
    <w:abstractNumId w:val="6"/>
  </w:num>
  <w:num w:numId="10">
    <w:abstractNumId w:val="6"/>
  </w:num>
  <w:num w:numId="11">
    <w:abstractNumId w:val="6"/>
  </w:num>
  <w:num w:numId="12">
    <w:abstractNumId w:val="1"/>
  </w:num>
  <w:num w:numId="13">
    <w:abstractNumId w:val="4"/>
  </w:num>
  <w:num w:numId="14">
    <w:abstractNumId w:val="2"/>
  </w:num>
  <w:num w:numId="15">
    <w:abstractNumId w:val="3"/>
  </w:num>
  <w:num w:numId="16">
    <w:abstractNumId w:val="5"/>
  </w:num>
  <w:num w:numId="17">
    <w:abstractNumId w:val="6"/>
  </w:num>
  <w:num w:numId="18">
    <w:abstractNumId w:val="6"/>
  </w:num>
  <w:num w:numId="19">
    <w:abstractNumId w:val="6"/>
  </w:num>
  <w:num w:numId="20">
    <w:abstractNumId w:val="6"/>
  </w:num>
  <w:num w:numId="21">
    <w:abstractNumId w:val="6"/>
  </w:num>
  <w:num w:numId="22">
    <w:abstractNumId w:val="0"/>
  </w:num>
  <w:num w:numId="23">
    <w:abstractNumId w:val="0"/>
  </w:num>
  <w:num w:numId="24">
    <w:abstractNumId w:val="0"/>
  </w:num>
  <w:num w:numId="25">
    <w:abstractNumId w:val="0"/>
  </w:num>
  <w:num w:numId="26">
    <w:abstractNumId w:val="6"/>
  </w:num>
  <w:num w:numId="27">
    <w:abstractNumId w:val="6"/>
  </w:num>
  <w:num w:numId="28">
    <w:abstractNumId w:val="6"/>
  </w:num>
  <w:num w:numId="29">
    <w:abstractNumId w:val="1"/>
  </w:num>
  <w:num w:numId="30">
    <w:abstractNumId w:val="4"/>
  </w:num>
  <w:num w:numId="31">
    <w:abstractNumId w:val="2"/>
  </w:num>
  <w:num w:numId="32">
    <w:abstractNumId w:val="3"/>
  </w:num>
  <w:num w:numId="33">
    <w:abstractNumId w:val="5"/>
  </w:num>
  <w:num w:numId="34">
    <w:abstractNumId w:val="6"/>
  </w:num>
  <w:num w:numId="35">
    <w:abstractNumId w:val="6"/>
  </w:num>
  <w:num w:numId="36">
    <w:abstractNumId w:val="6"/>
  </w:num>
  <w:num w:numId="37">
    <w:abstractNumId w:val="6"/>
  </w:num>
  <w:num w:numId="38">
    <w:abstractNumId w:val="6"/>
  </w:num>
  <w:num w:numId="39">
    <w:abstractNumId w:val="0"/>
  </w:num>
  <w:num w:numId="40">
    <w:abstractNumId w:val="0"/>
  </w:num>
  <w:num w:numId="41">
    <w:abstractNumId w:val="0"/>
  </w:num>
  <w:num w:numId="42">
    <w:abstractNumId w:val="0"/>
  </w:num>
  <w:num w:numId="43">
    <w:abstractNumId w:val="6"/>
  </w:num>
  <w:num w:numId="44">
    <w:abstractNumId w:val="6"/>
  </w:num>
  <w:num w:numId="45">
    <w:abstractNumId w:val="6"/>
  </w:num>
  <w:num w:numId="46">
    <w:abstractNumId w:val="6"/>
  </w:num>
  <w:num w:numId="47">
    <w:abstractNumId w:val="6"/>
  </w:num>
  <w:num w:numId="48">
    <w:abstractNumId w:val="6"/>
  </w:num>
  <w:num w:numId="49">
    <w:abstractNumId w:val="6"/>
  </w:num>
  <w:num w:numId="5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C0E"/>
    <w:rsid w:val="0009708D"/>
    <w:rsid w:val="000B51AE"/>
    <w:rsid w:val="000C2BC2"/>
    <w:rsid w:val="000C79E6"/>
    <w:rsid w:val="00166AC5"/>
    <w:rsid w:val="001E08F7"/>
    <w:rsid w:val="001E33C6"/>
    <w:rsid w:val="002313C7"/>
    <w:rsid w:val="002A2559"/>
    <w:rsid w:val="00314984"/>
    <w:rsid w:val="00335CE6"/>
    <w:rsid w:val="00362C0E"/>
    <w:rsid w:val="00427F18"/>
    <w:rsid w:val="00454278"/>
    <w:rsid w:val="00455C31"/>
    <w:rsid w:val="005037E8"/>
    <w:rsid w:val="00560B89"/>
    <w:rsid w:val="005D53F3"/>
    <w:rsid w:val="005E08CC"/>
    <w:rsid w:val="005F3123"/>
    <w:rsid w:val="00642CBF"/>
    <w:rsid w:val="0064339D"/>
    <w:rsid w:val="006C4031"/>
    <w:rsid w:val="006D34A7"/>
    <w:rsid w:val="006F16EF"/>
    <w:rsid w:val="00706AC2"/>
    <w:rsid w:val="007B4881"/>
    <w:rsid w:val="00812596"/>
    <w:rsid w:val="00817A0C"/>
    <w:rsid w:val="00831A59"/>
    <w:rsid w:val="008477D7"/>
    <w:rsid w:val="008D5F61"/>
    <w:rsid w:val="008D6CA7"/>
    <w:rsid w:val="00906C80"/>
    <w:rsid w:val="009402B5"/>
    <w:rsid w:val="00950583"/>
    <w:rsid w:val="009D580A"/>
    <w:rsid w:val="00A16EFE"/>
    <w:rsid w:val="00A635C3"/>
    <w:rsid w:val="00AF2E42"/>
    <w:rsid w:val="00B51745"/>
    <w:rsid w:val="00B72190"/>
    <w:rsid w:val="00BB0F89"/>
    <w:rsid w:val="00C218B6"/>
    <w:rsid w:val="00C576DF"/>
    <w:rsid w:val="00C8628C"/>
    <w:rsid w:val="00D9631F"/>
    <w:rsid w:val="00E33722"/>
    <w:rsid w:val="00EA5DCC"/>
    <w:rsid w:val="00EC6D7E"/>
    <w:rsid w:val="00F66A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A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5DCC"/>
    <w:rPr>
      <w:rFonts w:ascii="Arial" w:hAnsi="Arial" w:cs="Times New Roman"/>
      <w:sz w:val="22"/>
      <w:lang w:eastAsia="de-DE"/>
    </w:rPr>
  </w:style>
  <w:style w:type="paragraph" w:styleId="berschrift1">
    <w:name w:val="heading 1"/>
    <w:basedOn w:val="Standard"/>
    <w:next w:val="Standard"/>
    <w:link w:val="berschrift1Zchn"/>
    <w:autoRedefine/>
    <w:uiPriority w:val="9"/>
    <w:qFormat/>
    <w:rsid w:val="006C4031"/>
    <w:pPr>
      <w:keepNext/>
      <w:keepLines/>
      <w:numPr>
        <w:numId w:val="39"/>
      </w:numPr>
      <w:spacing w:before="240" w:after="120" w:line="360" w:lineRule="auto"/>
      <w:outlineLvl w:val="0"/>
    </w:pPr>
    <w:rPr>
      <w:rFonts w:eastAsiaTheme="majorEastAsia" w:cs="Arial"/>
      <w:color w:val="4472C4" w:themeColor="accent1"/>
      <w:sz w:val="32"/>
      <w:szCs w:val="32"/>
    </w:rPr>
  </w:style>
  <w:style w:type="paragraph" w:styleId="berschrift2">
    <w:name w:val="heading 2"/>
    <w:basedOn w:val="berschrift1"/>
    <w:next w:val="Standard"/>
    <w:link w:val="berschrift2Zchn"/>
    <w:autoRedefine/>
    <w:uiPriority w:val="9"/>
    <w:qFormat/>
    <w:rsid w:val="006C4031"/>
    <w:pPr>
      <w:numPr>
        <w:ilvl w:val="1"/>
        <w:numId w:val="50"/>
      </w:numPr>
      <w:outlineLvl w:val="1"/>
    </w:pPr>
    <w:rPr>
      <w:sz w:val="28"/>
    </w:rPr>
  </w:style>
  <w:style w:type="paragraph" w:styleId="berschrift3">
    <w:name w:val="heading 3"/>
    <w:basedOn w:val="berschrift1"/>
    <w:next w:val="Standard"/>
    <w:link w:val="berschrift3Zchn"/>
    <w:autoRedefine/>
    <w:uiPriority w:val="9"/>
    <w:qFormat/>
    <w:rsid w:val="006C4031"/>
    <w:pPr>
      <w:keepLines w:val="0"/>
      <w:numPr>
        <w:ilvl w:val="2"/>
        <w:numId w:val="50"/>
      </w:numPr>
      <w:jc w:val="both"/>
      <w:outlineLvl w:val="2"/>
    </w:pPr>
    <w:rPr>
      <w:rFonts w:eastAsia="Calibri"/>
      <w:kern w:val="28"/>
      <w:sz w:val="24"/>
      <w:szCs w:val="20"/>
    </w:rPr>
  </w:style>
  <w:style w:type="paragraph" w:styleId="berschrift4">
    <w:name w:val="heading 4"/>
    <w:basedOn w:val="berschrift3"/>
    <w:next w:val="Standard"/>
    <w:link w:val="berschrift4Zchn"/>
    <w:uiPriority w:val="9"/>
    <w:qFormat/>
    <w:rsid w:val="006C4031"/>
    <w:pPr>
      <w:numPr>
        <w:ilvl w:val="3"/>
      </w:numPr>
      <w:outlineLvl w:val="3"/>
    </w:pPr>
  </w:style>
  <w:style w:type="paragraph" w:styleId="berschrift5">
    <w:name w:val="heading 5"/>
    <w:basedOn w:val="berschrift4"/>
    <w:next w:val="Standard"/>
    <w:link w:val="berschrift5Zchn"/>
    <w:uiPriority w:val="9"/>
    <w:qFormat/>
    <w:rsid w:val="00EA5DCC"/>
    <w:pPr>
      <w:numPr>
        <w:ilvl w:val="4"/>
      </w:numPr>
      <w:outlineLvl w:val="4"/>
    </w:pPr>
  </w:style>
  <w:style w:type="paragraph" w:styleId="berschrift6">
    <w:name w:val="heading 6"/>
    <w:basedOn w:val="Standard"/>
    <w:next w:val="Standard"/>
    <w:link w:val="berschrift6Zchn"/>
    <w:uiPriority w:val="9"/>
    <w:qFormat/>
    <w:rsid w:val="00EA5DCC"/>
    <w:pPr>
      <w:widowControl w:val="0"/>
      <w:numPr>
        <w:ilvl w:val="5"/>
        <w:numId w:val="42"/>
      </w:numPr>
      <w:spacing w:before="120" w:after="60"/>
      <w:jc w:val="both"/>
      <w:outlineLvl w:val="5"/>
    </w:pPr>
    <w:rPr>
      <w:rFonts w:eastAsia="MS Mincho" w:cs="Arial"/>
      <w:sz w:val="20"/>
      <w:szCs w:val="20"/>
    </w:rPr>
  </w:style>
  <w:style w:type="paragraph" w:styleId="berschrift7">
    <w:name w:val="heading 7"/>
    <w:basedOn w:val="Standard"/>
    <w:next w:val="Standard"/>
    <w:link w:val="berschrift7Zchn"/>
    <w:uiPriority w:val="9"/>
    <w:qFormat/>
    <w:rsid w:val="00EA5DCC"/>
    <w:pPr>
      <w:widowControl w:val="0"/>
      <w:numPr>
        <w:ilvl w:val="6"/>
        <w:numId w:val="42"/>
      </w:numPr>
      <w:spacing w:before="120" w:after="60"/>
      <w:jc w:val="both"/>
      <w:outlineLvl w:val="6"/>
    </w:pPr>
    <w:rPr>
      <w:rFonts w:eastAsia="MS Mincho" w:cs="Arial"/>
      <w:sz w:val="20"/>
      <w:szCs w:val="20"/>
    </w:rPr>
  </w:style>
  <w:style w:type="paragraph" w:styleId="berschrift8">
    <w:name w:val="heading 8"/>
    <w:basedOn w:val="Standard"/>
    <w:next w:val="Standard"/>
    <w:link w:val="berschrift8Zchn"/>
    <w:uiPriority w:val="9"/>
    <w:qFormat/>
    <w:rsid w:val="00EA5DCC"/>
    <w:pPr>
      <w:widowControl w:val="0"/>
      <w:numPr>
        <w:ilvl w:val="7"/>
        <w:numId w:val="42"/>
      </w:numPr>
      <w:spacing w:before="120" w:after="60"/>
      <w:jc w:val="both"/>
      <w:outlineLvl w:val="7"/>
    </w:pPr>
    <w:rPr>
      <w:rFonts w:eastAsia="MS Mincho" w:cs="Arial"/>
      <w:sz w:val="20"/>
      <w:szCs w:val="20"/>
    </w:rPr>
  </w:style>
  <w:style w:type="paragraph" w:styleId="berschrift9">
    <w:name w:val="heading 9"/>
    <w:basedOn w:val="Standard"/>
    <w:next w:val="Standard"/>
    <w:link w:val="berschrift9Zchn"/>
    <w:uiPriority w:val="9"/>
    <w:qFormat/>
    <w:rsid w:val="00EA5DCC"/>
    <w:pPr>
      <w:widowControl w:val="0"/>
      <w:numPr>
        <w:ilvl w:val="8"/>
        <w:numId w:val="42"/>
      </w:numPr>
      <w:spacing w:before="120" w:after="60"/>
      <w:jc w:val="both"/>
      <w:outlineLvl w:val="8"/>
    </w:pPr>
    <w:rPr>
      <w:rFonts w:eastAsia="MS Mincho" w:cs="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unhideWhenUsed/>
    <w:qFormat/>
    <w:rsid w:val="00EA5DCC"/>
    <w:pPr>
      <w:tabs>
        <w:tab w:val="left" w:pos="851"/>
        <w:tab w:val="right" w:leader="dot" w:pos="9056"/>
      </w:tabs>
      <w:spacing w:after="100"/>
    </w:pPr>
    <w:rPr>
      <w:rFonts w:eastAsia="Calibri" w:cs="Arial"/>
      <w:iCs/>
      <w:szCs w:val="22"/>
    </w:rPr>
  </w:style>
  <w:style w:type="paragraph" w:styleId="Verzeichnis2">
    <w:name w:val="toc 2"/>
    <w:basedOn w:val="Verzeichnis1"/>
    <w:next w:val="Verzeichnis1"/>
    <w:uiPriority w:val="39"/>
    <w:unhideWhenUsed/>
    <w:qFormat/>
    <w:rsid w:val="00EA5DCC"/>
  </w:style>
  <w:style w:type="paragraph" w:styleId="Verzeichnis3">
    <w:name w:val="toc 3"/>
    <w:basedOn w:val="Verzeichnis2"/>
    <w:next w:val="Verzeichnis1"/>
    <w:uiPriority w:val="39"/>
    <w:unhideWhenUsed/>
    <w:qFormat/>
    <w:rsid w:val="00EA5DCC"/>
  </w:style>
  <w:style w:type="character" w:customStyle="1" w:styleId="berschrift1Zchn">
    <w:name w:val="Überschrift 1 Zchn"/>
    <w:basedOn w:val="Absatz-Standardschriftart"/>
    <w:link w:val="berschrift1"/>
    <w:uiPriority w:val="9"/>
    <w:rsid w:val="006C4031"/>
    <w:rPr>
      <w:rFonts w:ascii="Arial" w:eastAsiaTheme="majorEastAsia" w:hAnsi="Arial" w:cs="Arial"/>
      <w:color w:val="4472C4" w:themeColor="accent1"/>
      <w:sz w:val="32"/>
      <w:szCs w:val="32"/>
      <w:lang w:eastAsia="de-DE"/>
    </w:rPr>
  </w:style>
  <w:style w:type="paragraph" w:styleId="Inhaltsverzeichnisberschrift">
    <w:name w:val="TOC Heading"/>
    <w:basedOn w:val="berschrift1"/>
    <w:next w:val="Standard"/>
    <w:uiPriority w:val="39"/>
    <w:qFormat/>
    <w:rsid w:val="00EA5DCC"/>
    <w:pPr>
      <w:keepNext w:val="0"/>
      <w:numPr>
        <w:numId w:val="0"/>
      </w:numPr>
      <w:spacing w:before="0" w:after="240"/>
      <w:outlineLvl w:val="9"/>
    </w:pPr>
    <w:rPr>
      <w:rFonts w:eastAsia="Calibri"/>
      <w:bCs/>
    </w:rPr>
  </w:style>
  <w:style w:type="character" w:customStyle="1" w:styleId="berschrift2Zchn">
    <w:name w:val="Überschrift 2 Zchn"/>
    <w:basedOn w:val="Absatz-Standardschriftart"/>
    <w:link w:val="berschrift2"/>
    <w:uiPriority w:val="9"/>
    <w:rsid w:val="006C4031"/>
    <w:rPr>
      <w:rFonts w:ascii="Arial" w:eastAsiaTheme="majorEastAsia" w:hAnsi="Arial" w:cs="Arial"/>
      <w:color w:val="4472C4" w:themeColor="accent1"/>
      <w:sz w:val="28"/>
      <w:szCs w:val="32"/>
      <w:lang w:eastAsia="de-DE"/>
    </w:rPr>
  </w:style>
  <w:style w:type="paragraph" w:styleId="Untertitel">
    <w:name w:val="Subtitle"/>
    <w:aliases w:val="Untertitel_1,Firma"/>
    <w:basedOn w:val="Titel1"/>
    <w:next w:val="Standard"/>
    <w:link w:val="UntertitelZchn"/>
    <w:uiPriority w:val="11"/>
    <w:qFormat/>
    <w:rsid w:val="00EA5DCC"/>
    <w:rPr>
      <w:rFonts w:eastAsia="Times New Roman"/>
      <w:sz w:val="32"/>
    </w:rPr>
  </w:style>
  <w:style w:type="character" w:customStyle="1" w:styleId="UntertitelZchn">
    <w:name w:val="Untertitel Zchn"/>
    <w:aliases w:val="Untertitel_1 Zchn,Firma Zchn"/>
    <w:basedOn w:val="Absatz-Standardschriftart"/>
    <w:link w:val="Untertitel"/>
    <w:uiPriority w:val="11"/>
    <w:rsid w:val="00EA5DCC"/>
    <w:rPr>
      <w:rFonts w:ascii="Arial" w:hAnsi="Arial" w:cs="Arial"/>
      <w:color w:val="103A44"/>
      <w:sz w:val="32"/>
      <w:lang w:eastAsia="de-DE"/>
    </w:rPr>
  </w:style>
  <w:style w:type="paragraph" w:customStyle="1" w:styleId="AufzhlungPunkte">
    <w:name w:val="Aufzählung Punkte"/>
    <w:basedOn w:val="Listenabsatz"/>
    <w:qFormat/>
    <w:rsid w:val="00EA5DCC"/>
    <w:pPr>
      <w:numPr>
        <w:numId w:val="33"/>
      </w:numPr>
      <w:spacing w:before="120" w:after="120" w:line="240" w:lineRule="auto"/>
      <w:contextualSpacing w:val="0"/>
      <w:jc w:val="both"/>
    </w:pPr>
    <w:rPr>
      <w:rFonts w:cs="Arial"/>
      <w:sz w:val="22"/>
    </w:rPr>
  </w:style>
  <w:style w:type="paragraph" w:styleId="Listenabsatz">
    <w:name w:val="List Paragraph"/>
    <w:basedOn w:val="Standard"/>
    <w:uiPriority w:val="34"/>
    <w:qFormat/>
    <w:rsid w:val="00EA5DCC"/>
    <w:pPr>
      <w:spacing w:before="100" w:line="360" w:lineRule="auto"/>
      <w:ind w:left="720"/>
      <w:contextualSpacing/>
    </w:pPr>
    <w:rPr>
      <w:sz w:val="20"/>
      <w:szCs w:val="22"/>
    </w:rPr>
  </w:style>
  <w:style w:type="paragraph" w:customStyle="1" w:styleId="TableHeading">
    <w:name w:val="Table Heading"/>
    <w:basedOn w:val="Standard"/>
    <w:qFormat/>
    <w:rsid w:val="00EA5DCC"/>
    <w:rPr>
      <w:rFonts w:cs="Arial"/>
      <w:b/>
      <w:szCs w:val="20"/>
    </w:rPr>
  </w:style>
  <w:style w:type="paragraph" w:styleId="Titel">
    <w:name w:val="Title"/>
    <w:basedOn w:val="Standard"/>
    <w:next w:val="Standard"/>
    <w:link w:val="TitelZchn"/>
    <w:uiPriority w:val="10"/>
    <w:qFormat/>
    <w:rsid w:val="00EA5DCC"/>
    <w:pPr>
      <w:pBdr>
        <w:left w:val="single" w:sz="24" w:space="4" w:color="4472C4" w:themeColor="accent1"/>
      </w:pBdr>
    </w:pPr>
    <w:rPr>
      <w:rFonts w:eastAsia="Calibri" w:cs="Arial"/>
      <w:noProof/>
      <w:color w:val="4472C4" w:themeColor="accent1"/>
      <w:kern w:val="28"/>
      <w:sz w:val="56"/>
      <w:szCs w:val="40"/>
    </w:rPr>
  </w:style>
  <w:style w:type="character" w:customStyle="1" w:styleId="TitelZchn">
    <w:name w:val="Titel Zchn"/>
    <w:basedOn w:val="Absatz-Standardschriftart"/>
    <w:link w:val="Titel"/>
    <w:uiPriority w:val="10"/>
    <w:rsid w:val="00EA5DCC"/>
    <w:rPr>
      <w:rFonts w:ascii="Arial" w:eastAsia="Calibri" w:hAnsi="Arial" w:cs="Arial"/>
      <w:noProof/>
      <w:color w:val="4472C4" w:themeColor="accent1"/>
      <w:kern w:val="28"/>
      <w:sz w:val="56"/>
      <w:szCs w:val="40"/>
      <w:lang w:eastAsia="de-DE"/>
    </w:rPr>
  </w:style>
  <w:style w:type="paragraph" w:customStyle="1" w:styleId="Titel1">
    <w:name w:val="Titel 1"/>
    <w:basedOn w:val="Standard"/>
    <w:link w:val="Titel1Zchn"/>
    <w:uiPriority w:val="18"/>
    <w:qFormat/>
    <w:rsid w:val="00EA5DCC"/>
    <w:pPr>
      <w:pBdr>
        <w:left w:val="single" w:sz="24" w:space="4" w:color="4472C4" w:themeColor="accent1"/>
      </w:pBdr>
      <w:spacing w:before="120" w:after="120"/>
    </w:pPr>
    <w:rPr>
      <w:rFonts w:eastAsia="Calibri" w:cs="Arial"/>
      <w:color w:val="103A44"/>
    </w:rPr>
  </w:style>
  <w:style w:type="character" w:customStyle="1" w:styleId="Titel1Zchn">
    <w:name w:val="Titel 1 Zchn"/>
    <w:basedOn w:val="Absatz-Standardschriftart"/>
    <w:link w:val="Titel1"/>
    <w:uiPriority w:val="18"/>
    <w:rsid w:val="00EA5DCC"/>
    <w:rPr>
      <w:rFonts w:ascii="Arial" w:eastAsia="Calibri" w:hAnsi="Arial" w:cs="Arial"/>
      <w:color w:val="103A44"/>
      <w:sz w:val="22"/>
      <w:lang w:eastAsia="de-DE"/>
    </w:rPr>
  </w:style>
  <w:style w:type="character" w:customStyle="1" w:styleId="berschrift3Zchn">
    <w:name w:val="Überschrift 3 Zchn"/>
    <w:basedOn w:val="Absatz-Standardschriftart"/>
    <w:link w:val="berschrift3"/>
    <w:uiPriority w:val="9"/>
    <w:rsid w:val="006C4031"/>
    <w:rPr>
      <w:rFonts w:ascii="Arial" w:eastAsia="Calibri" w:hAnsi="Arial" w:cs="Arial"/>
      <w:color w:val="4472C4" w:themeColor="accent1"/>
      <w:kern w:val="28"/>
      <w:szCs w:val="20"/>
      <w:lang w:eastAsia="de-DE"/>
    </w:rPr>
  </w:style>
  <w:style w:type="numbering" w:customStyle="1" w:styleId="AktuelleListe1">
    <w:name w:val="Aktuelle Liste1"/>
    <w:uiPriority w:val="99"/>
    <w:rsid w:val="00EA5DCC"/>
    <w:pPr>
      <w:numPr>
        <w:numId w:val="1"/>
      </w:numPr>
    </w:pPr>
  </w:style>
  <w:style w:type="numbering" w:customStyle="1" w:styleId="AktuelleListe2">
    <w:name w:val="Aktuelle Liste2"/>
    <w:uiPriority w:val="99"/>
    <w:rsid w:val="00EA5DCC"/>
    <w:pPr>
      <w:numPr>
        <w:numId w:val="2"/>
      </w:numPr>
    </w:pPr>
  </w:style>
  <w:style w:type="numbering" w:customStyle="1" w:styleId="AktuelleListe3">
    <w:name w:val="Aktuelle Liste3"/>
    <w:uiPriority w:val="99"/>
    <w:rsid w:val="00EA5DCC"/>
    <w:pPr>
      <w:numPr>
        <w:numId w:val="3"/>
      </w:numPr>
    </w:pPr>
  </w:style>
  <w:style w:type="numbering" w:customStyle="1" w:styleId="AktuelleListe4">
    <w:name w:val="Aktuelle Liste4"/>
    <w:uiPriority w:val="99"/>
    <w:rsid w:val="00EA5DCC"/>
    <w:pPr>
      <w:numPr>
        <w:numId w:val="4"/>
      </w:numPr>
    </w:pPr>
  </w:style>
  <w:style w:type="character" w:customStyle="1" w:styleId="apple-converted-space">
    <w:name w:val="apple-converted-space"/>
    <w:basedOn w:val="Absatz-Standardschriftart"/>
    <w:rsid w:val="00EA5DCC"/>
  </w:style>
  <w:style w:type="character" w:styleId="Fett">
    <w:name w:val="Strong"/>
    <w:basedOn w:val="Absatz-Standardschriftart"/>
    <w:uiPriority w:val="22"/>
    <w:qFormat/>
    <w:rsid w:val="00EA5DCC"/>
    <w:rPr>
      <w:b/>
      <w:bCs/>
    </w:rPr>
  </w:style>
  <w:style w:type="paragraph" w:styleId="Funotentext">
    <w:name w:val="footnote text"/>
    <w:basedOn w:val="Standard"/>
    <w:link w:val="FunotentextZchn"/>
    <w:uiPriority w:val="99"/>
    <w:semiHidden/>
    <w:unhideWhenUsed/>
    <w:rsid w:val="00EA5DCC"/>
    <w:rPr>
      <w:sz w:val="20"/>
      <w:szCs w:val="20"/>
    </w:rPr>
  </w:style>
  <w:style w:type="character" w:customStyle="1" w:styleId="FunotentextZchn">
    <w:name w:val="Fußnotentext Zchn"/>
    <w:basedOn w:val="Absatz-Standardschriftart"/>
    <w:link w:val="Funotentext"/>
    <w:uiPriority w:val="99"/>
    <w:semiHidden/>
    <w:rsid w:val="00EA5DCC"/>
    <w:rPr>
      <w:rFonts w:ascii="Arial" w:hAnsi="Arial" w:cs="Times New Roman"/>
      <w:sz w:val="20"/>
      <w:szCs w:val="20"/>
      <w:lang w:eastAsia="de-DE"/>
    </w:rPr>
  </w:style>
  <w:style w:type="character" w:styleId="Funotenzeichen">
    <w:name w:val="footnote reference"/>
    <w:basedOn w:val="Absatz-Standardschriftart"/>
    <w:uiPriority w:val="99"/>
    <w:semiHidden/>
    <w:unhideWhenUsed/>
    <w:rsid w:val="00EA5DCC"/>
    <w:rPr>
      <w:vertAlign w:val="superscript"/>
    </w:rPr>
  </w:style>
  <w:style w:type="paragraph" w:styleId="Fuzeile">
    <w:name w:val="footer"/>
    <w:basedOn w:val="Standard"/>
    <w:link w:val="FuzeileZchn"/>
    <w:uiPriority w:val="99"/>
    <w:unhideWhenUsed/>
    <w:rsid w:val="00EA5DCC"/>
    <w:pPr>
      <w:tabs>
        <w:tab w:val="center" w:pos="4536"/>
        <w:tab w:val="right" w:pos="9072"/>
      </w:tabs>
    </w:pPr>
  </w:style>
  <w:style w:type="character" w:customStyle="1" w:styleId="FuzeileZchn">
    <w:name w:val="Fußzeile Zchn"/>
    <w:basedOn w:val="Absatz-Standardschriftart"/>
    <w:link w:val="Fuzeile"/>
    <w:uiPriority w:val="99"/>
    <w:rsid w:val="00EA5DCC"/>
    <w:rPr>
      <w:rFonts w:ascii="Arial" w:hAnsi="Arial" w:cs="Times New Roman"/>
      <w:sz w:val="22"/>
      <w:lang w:eastAsia="de-DE"/>
    </w:rPr>
  </w:style>
  <w:style w:type="table" w:styleId="Gitternetztabelle5dunkelAkzent2">
    <w:name w:val="Grid Table 5 Dark Accent 2"/>
    <w:basedOn w:val="NormaleTabelle"/>
    <w:uiPriority w:val="50"/>
    <w:rsid w:val="00EA5DC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Hyperlink">
    <w:name w:val="Hyperlink"/>
    <w:uiPriority w:val="99"/>
    <w:unhideWhenUsed/>
    <w:rsid w:val="00EA5DCC"/>
    <w:rPr>
      <w:color w:val="0000FF"/>
      <w:u w:val="single"/>
    </w:rPr>
  </w:style>
  <w:style w:type="paragraph" w:styleId="Index1">
    <w:name w:val="index 1"/>
    <w:basedOn w:val="Standard"/>
    <w:next w:val="Standard"/>
    <w:autoRedefine/>
    <w:uiPriority w:val="99"/>
    <w:unhideWhenUsed/>
    <w:rsid w:val="00EA5DCC"/>
    <w:pPr>
      <w:ind w:left="240" w:hanging="240"/>
    </w:pPr>
    <w:rPr>
      <w:sz w:val="20"/>
      <w:szCs w:val="20"/>
    </w:rPr>
  </w:style>
  <w:style w:type="paragraph" w:styleId="Index2">
    <w:name w:val="index 2"/>
    <w:basedOn w:val="Standard"/>
    <w:next w:val="Standard"/>
    <w:autoRedefine/>
    <w:uiPriority w:val="99"/>
    <w:unhideWhenUsed/>
    <w:rsid w:val="00EA5DCC"/>
    <w:pPr>
      <w:ind w:left="480" w:hanging="240"/>
    </w:pPr>
    <w:rPr>
      <w:sz w:val="20"/>
      <w:szCs w:val="20"/>
    </w:rPr>
  </w:style>
  <w:style w:type="paragraph" w:styleId="Index3">
    <w:name w:val="index 3"/>
    <w:basedOn w:val="Standard"/>
    <w:next w:val="Standard"/>
    <w:autoRedefine/>
    <w:uiPriority w:val="99"/>
    <w:unhideWhenUsed/>
    <w:rsid w:val="00EA5DCC"/>
    <w:pPr>
      <w:ind w:left="720" w:hanging="240"/>
    </w:pPr>
    <w:rPr>
      <w:sz w:val="20"/>
      <w:szCs w:val="20"/>
    </w:rPr>
  </w:style>
  <w:style w:type="paragraph" w:styleId="Index4">
    <w:name w:val="index 4"/>
    <w:basedOn w:val="Standard"/>
    <w:next w:val="Standard"/>
    <w:autoRedefine/>
    <w:uiPriority w:val="99"/>
    <w:unhideWhenUsed/>
    <w:rsid w:val="00EA5DCC"/>
    <w:pPr>
      <w:ind w:left="960" w:hanging="240"/>
    </w:pPr>
    <w:rPr>
      <w:sz w:val="20"/>
      <w:szCs w:val="20"/>
    </w:rPr>
  </w:style>
  <w:style w:type="paragraph" w:styleId="Index5">
    <w:name w:val="index 5"/>
    <w:basedOn w:val="Standard"/>
    <w:next w:val="Standard"/>
    <w:autoRedefine/>
    <w:uiPriority w:val="99"/>
    <w:unhideWhenUsed/>
    <w:rsid w:val="00EA5DCC"/>
    <w:pPr>
      <w:ind w:left="1200" w:hanging="240"/>
    </w:pPr>
    <w:rPr>
      <w:sz w:val="20"/>
      <w:szCs w:val="20"/>
    </w:rPr>
  </w:style>
  <w:style w:type="paragraph" w:styleId="Index6">
    <w:name w:val="index 6"/>
    <w:basedOn w:val="Standard"/>
    <w:next w:val="Standard"/>
    <w:autoRedefine/>
    <w:uiPriority w:val="99"/>
    <w:unhideWhenUsed/>
    <w:rsid w:val="00EA5DCC"/>
    <w:pPr>
      <w:ind w:left="1440" w:hanging="240"/>
    </w:pPr>
    <w:rPr>
      <w:sz w:val="20"/>
      <w:szCs w:val="20"/>
    </w:rPr>
  </w:style>
  <w:style w:type="paragraph" w:styleId="Index7">
    <w:name w:val="index 7"/>
    <w:basedOn w:val="Standard"/>
    <w:next w:val="Standard"/>
    <w:autoRedefine/>
    <w:uiPriority w:val="99"/>
    <w:unhideWhenUsed/>
    <w:rsid w:val="00EA5DCC"/>
    <w:pPr>
      <w:ind w:left="1680" w:hanging="240"/>
    </w:pPr>
    <w:rPr>
      <w:sz w:val="20"/>
      <w:szCs w:val="20"/>
    </w:rPr>
  </w:style>
  <w:style w:type="paragraph" w:styleId="Index8">
    <w:name w:val="index 8"/>
    <w:basedOn w:val="Standard"/>
    <w:next w:val="Standard"/>
    <w:autoRedefine/>
    <w:uiPriority w:val="99"/>
    <w:unhideWhenUsed/>
    <w:rsid w:val="00EA5DCC"/>
    <w:pPr>
      <w:ind w:left="1920" w:hanging="240"/>
    </w:pPr>
    <w:rPr>
      <w:sz w:val="20"/>
      <w:szCs w:val="20"/>
    </w:rPr>
  </w:style>
  <w:style w:type="paragraph" w:styleId="Index9">
    <w:name w:val="index 9"/>
    <w:basedOn w:val="Standard"/>
    <w:next w:val="Standard"/>
    <w:autoRedefine/>
    <w:uiPriority w:val="99"/>
    <w:unhideWhenUsed/>
    <w:rsid w:val="00EA5DCC"/>
    <w:pPr>
      <w:ind w:left="2160" w:hanging="240"/>
    </w:pPr>
    <w:rPr>
      <w:sz w:val="20"/>
      <w:szCs w:val="20"/>
    </w:rPr>
  </w:style>
  <w:style w:type="paragraph" w:styleId="Indexberschrift">
    <w:name w:val="index heading"/>
    <w:basedOn w:val="Standard"/>
    <w:next w:val="Index1"/>
    <w:uiPriority w:val="99"/>
    <w:unhideWhenUsed/>
    <w:rsid w:val="00EA5DCC"/>
    <w:pPr>
      <w:spacing w:before="120" w:after="120"/>
    </w:pPr>
    <w:rPr>
      <w:b/>
      <w:bCs/>
      <w:i/>
      <w:iCs/>
      <w:sz w:val="20"/>
      <w:szCs w:val="20"/>
    </w:rPr>
  </w:style>
  <w:style w:type="paragraph" w:styleId="Kopfzeile">
    <w:name w:val="header"/>
    <w:basedOn w:val="Standard"/>
    <w:link w:val="KopfzeileZchn"/>
    <w:uiPriority w:val="99"/>
    <w:unhideWhenUsed/>
    <w:rsid w:val="00EA5DCC"/>
    <w:pPr>
      <w:tabs>
        <w:tab w:val="center" w:pos="4536"/>
        <w:tab w:val="right" w:pos="9072"/>
      </w:tabs>
    </w:pPr>
  </w:style>
  <w:style w:type="character" w:customStyle="1" w:styleId="KopfzeileZchn">
    <w:name w:val="Kopfzeile Zchn"/>
    <w:basedOn w:val="Absatz-Standardschriftart"/>
    <w:link w:val="Kopfzeile"/>
    <w:uiPriority w:val="99"/>
    <w:rsid w:val="00EA5DCC"/>
    <w:rPr>
      <w:rFonts w:ascii="Arial" w:hAnsi="Arial" w:cs="Times New Roman"/>
      <w:sz w:val="22"/>
      <w:lang w:eastAsia="de-DE"/>
    </w:rPr>
  </w:style>
  <w:style w:type="character" w:styleId="NichtaufgelsteErwhnung">
    <w:name w:val="Unresolved Mention"/>
    <w:basedOn w:val="Absatz-Standardschriftart"/>
    <w:uiPriority w:val="99"/>
    <w:semiHidden/>
    <w:unhideWhenUsed/>
    <w:rsid w:val="00EA5DCC"/>
    <w:rPr>
      <w:color w:val="605E5C"/>
      <w:shd w:val="clear" w:color="auto" w:fill="E1DFDD"/>
    </w:rPr>
  </w:style>
  <w:style w:type="character" w:styleId="Seitenzahl">
    <w:name w:val="page number"/>
    <w:basedOn w:val="Absatz-Standardschriftart"/>
    <w:uiPriority w:val="99"/>
    <w:semiHidden/>
    <w:unhideWhenUsed/>
    <w:rsid w:val="00EA5DCC"/>
  </w:style>
  <w:style w:type="paragraph" w:styleId="StandardWeb">
    <w:name w:val="Normal (Web)"/>
    <w:basedOn w:val="Standard"/>
    <w:uiPriority w:val="99"/>
    <w:semiHidden/>
    <w:unhideWhenUsed/>
    <w:rsid w:val="00EA5DCC"/>
    <w:pPr>
      <w:spacing w:before="100" w:beforeAutospacing="1" w:after="100" w:afterAutospacing="1"/>
    </w:pPr>
  </w:style>
  <w:style w:type="paragraph" w:customStyle="1" w:styleId="StandardohneAufzhlung">
    <w:name w:val="Standard ohne Aufzählung"/>
    <w:basedOn w:val="Standard"/>
    <w:link w:val="StandardohneAufzhlungZchn"/>
    <w:rsid w:val="00EA5DCC"/>
    <w:pPr>
      <w:spacing w:before="120" w:after="120" w:line="276" w:lineRule="auto"/>
    </w:pPr>
    <w:rPr>
      <w:rFonts w:eastAsia="Calibri" w:cs="Arial"/>
      <w:sz w:val="20"/>
      <w:szCs w:val="22"/>
    </w:rPr>
  </w:style>
  <w:style w:type="character" w:customStyle="1" w:styleId="StandardohneAufzhlungZchn">
    <w:name w:val="Standard ohne Aufzählung Zchn"/>
    <w:basedOn w:val="Absatz-Standardschriftart"/>
    <w:link w:val="StandardohneAufzhlung"/>
    <w:rsid w:val="00EA5DCC"/>
    <w:rPr>
      <w:rFonts w:ascii="Arial" w:eastAsia="Calibri" w:hAnsi="Arial" w:cs="Arial"/>
      <w:sz w:val="20"/>
      <w:szCs w:val="22"/>
      <w:lang w:eastAsia="de-DE"/>
    </w:rPr>
  </w:style>
  <w:style w:type="table" w:styleId="Tabellenraster">
    <w:name w:val="Table Grid"/>
    <w:basedOn w:val="NormaleTabelle"/>
    <w:uiPriority w:val="39"/>
    <w:rsid w:val="00EA5DC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A5DCC"/>
    <w:pPr>
      <w:widowControl w:val="0"/>
    </w:pPr>
    <w:rPr>
      <w:rFonts w:eastAsiaTheme="minorHAns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EA5DCC"/>
    <w:rPr>
      <w:rFonts w:cs="Arial"/>
      <w:szCs w:val="20"/>
    </w:rPr>
  </w:style>
  <w:style w:type="paragraph" w:styleId="Textkrper">
    <w:name w:val="Body Text"/>
    <w:basedOn w:val="Standard"/>
    <w:link w:val="TextkrperZchn"/>
    <w:uiPriority w:val="1"/>
    <w:qFormat/>
    <w:rsid w:val="00EA5DCC"/>
    <w:pPr>
      <w:spacing w:line="276" w:lineRule="auto"/>
      <w:jc w:val="both"/>
    </w:pPr>
    <w:rPr>
      <w:rFonts w:eastAsia="Arial" w:cs="Arial"/>
    </w:rPr>
  </w:style>
  <w:style w:type="character" w:customStyle="1" w:styleId="TextkrperZchn">
    <w:name w:val="Textkörper Zchn"/>
    <w:basedOn w:val="Absatz-Standardschriftart"/>
    <w:link w:val="Textkrper"/>
    <w:uiPriority w:val="1"/>
    <w:rsid w:val="00EA5DCC"/>
    <w:rPr>
      <w:rFonts w:ascii="Arial" w:eastAsia="Arial" w:hAnsi="Arial" w:cs="Arial"/>
      <w:sz w:val="22"/>
      <w:lang w:eastAsia="de-DE"/>
    </w:rPr>
  </w:style>
  <w:style w:type="character" w:customStyle="1" w:styleId="berschrift4Zchn">
    <w:name w:val="Überschrift 4 Zchn"/>
    <w:basedOn w:val="Absatz-Standardschriftart"/>
    <w:link w:val="berschrift4"/>
    <w:uiPriority w:val="9"/>
    <w:rsid w:val="00EA5DCC"/>
    <w:rPr>
      <w:rFonts w:ascii="Arial" w:eastAsia="Calibri" w:hAnsi="Arial" w:cs="Arial"/>
      <w:color w:val="4472C4" w:themeColor="accent1"/>
      <w:kern w:val="28"/>
      <w:szCs w:val="20"/>
      <w:lang w:eastAsia="de-DE"/>
    </w:rPr>
  </w:style>
  <w:style w:type="character" w:customStyle="1" w:styleId="berschrift5Zchn">
    <w:name w:val="Überschrift 5 Zchn"/>
    <w:basedOn w:val="Absatz-Standardschriftart"/>
    <w:link w:val="berschrift5"/>
    <w:uiPriority w:val="9"/>
    <w:rsid w:val="00EA5DCC"/>
    <w:rPr>
      <w:rFonts w:ascii="Arial" w:eastAsia="Calibri" w:hAnsi="Arial" w:cs="Arial"/>
      <w:color w:val="4472C4" w:themeColor="accent1"/>
      <w:kern w:val="28"/>
      <w:szCs w:val="20"/>
      <w:lang w:eastAsia="de-DE"/>
    </w:rPr>
  </w:style>
  <w:style w:type="character" w:customStyle="1" w:styleId="berschrift6Zchn">
    <w:name w:val="Überschrift 6 Zchn"/>
    <w:basedOn w:val="Absatz-Standardschriftart"/>
    <w:link w:val="berschrift6"/>
    <w:uiPriority w:val="9"/>
    <w:rsid w:val="00EA5DCC"/>
    <w:rPr>
      <w:rFonts w:ascii="Arial" w:eastAsia="MS Mincho" w:hAnsi="Arial" w:cs="Arial"/>
      <w:sz w:val="20"/>
      <w:szCs w:val="20"/>
      <w:lang w:eastAsia="de-DE"/>
    </w:rPr>
  </w:style>
  <w:style w:type="character" w:customStyle="1" w:styleId="berschrift7Zchn">
    <w:name w:val="Überschrift 7 Zchn"/>
    <w:basedOn w:val="Absatz-Standardschriftart"/>
    <w:link w:val="berschrift7"/>
    <w:uiPriority w:val="9"/>
    <w:rsid w:val="00EA5DCC"/>
    <w:rPr>
      <w:rFonts w:ascii="Arial" w:eastAsia="MS Mincho" w:hAnsi="Arial" w:cs="Arial"/>
      <w:sz w:val="20"/>
      <w:szCs w:val="20"/>
      <w:lang w:eastAsia="de-DE"/>
    </w:rPr>
  </w:style>
  <w:style w:type="character" w:customStyle="1" w:styleId="berschrift8Zchn">
    <w:name w:val="Überschrift 8 Zchn"/>
    <w:basedOn w:val="Absatz-Standardschriftart"/>
    <w:link w:val="berschrift8"/>
    <w:uiPriority w:val="9"/>
    <w:rsid w:val="00EA5DCC"/>
    <w:rPr>
      <w:rFonts w:ascii="Arial" w:eastAsia="MS Mincho" w:hAnsi="Arial" w:cs="Arial"/>
      <w:sz w:val="20"/>
      <w:szCs w:val="20"/>
      <w:lang w:eastAsia="de-DE"/>
    </w:rPr>
  </w:style>
  <w:style w:type="character" w:customStyle="1" w:styleId="berschrift9Zchn">
    <w:name w:val="Überschrift 9 Zchn"/>
    <w:basedOn w:val="Absatz-Standardschriftart"/>
    <w:link w:val="berschrift9"/>
    <w:uiPriority w:val="9"/>
    <w:rsid w:val="00EA5DCC"/>
    <w:rPr>
      <w:rFonts w:ascii="Arial" w:eastAsia="MS Mincho" w:hAnsi="Arial" w:cs="Arial"/>
      <w:sz w:val="20"/>
      <w:szCs w:val="20"/>
      <w:lang w:eastAsia="de-DE"/>
    </w:rPr>
  </w:style>
  <w:style w:type="paragraph" w:styleId="Beschriftung">
    <w:name w:val="caption"/>
    <w:basedOn w:val="Standard"/>
    <w:next w:val="Standard"/>
    <w:uiPriority w:val="35"/>
    <w:semiHidden/>
    <w:unhideWhenUsed/>
    <w:qFormat/>
    <w:rsid w:val="00EA5DCC"/>
    <w:pPr>
      <w:spacing w:after="200"/>
    </w:pPr>
    <w:rPr>
      <w:rFonts w:cs="Arial"/>
      <w:i/>
      <w:iCs/>
      <w:color w:val="44546A" w:themeColor="text2"/>
      <w:sz w:val="18"/>
      <w:szCs w:val="18"/>
    </w:rPr>
  </w:style>
  <w:style w:type="character" w:styleId="BesuchterLink">
    <w:name w:val="FollowedHyperlink"/>
    <w:basedOn w:val="Absatz-Standardschriftart"/>
    <w:uiPriority w:val="99"/>
    <w:semiHidden/>
    <w:unhideWhenUsed/>
    <w:rsid w:val="00EA5DCC"/>
    <w:rPr>
      <w:color w:val="954F72" w:themeColor="followedHyperlink"/>
      <w:u w:val="single"/>
    </w:rPr>
  </w:style>
  <w:style w:type="paragraph" w:customStyle="1" w:styleId="Tabelle">
    <w:name w:val="Tabelle"/>
    <w:basedOn w:val="Standard"/>
    <w:qFormat/>
    <w:rsid w:val="00EA5DCC"/>
    <w:pPr>
      <w:spacing w:before="120" w:after="120"/>
      <w:jc w:val="both"/>
    </w:pPr>
    <w:rPr>
      <w:rFonts w:cs="Arial"/>
    </w:rPr>
  </w:style>
  <w:style w:type="paragraph" w:styleId="Verzeichnis4">
    <w:name w:val="toc 4"/>
    <w:basedOn w:val="Standard"/>
    <w:next w:val="Standard"/>
    <w:autoRedefine/>
    <w:uiPriority w:val="39"/>
    <w:unhideWhenUsed/>
    <w:rsid w:val="00EA5DCC"/>
    <w:pPr>
      <w:ind w:left="720"/>
    </w:pPr>
    <w:rPr>
      <w:sz w:val="18"/>
      <w:szCs w:val="18"/>
    </w:rPr>
  </w:style>
  <w:style w:type="paragraph" w:styleId="Verzeichnis5">
    <w:name w:val="toc 5"/>
    <w:basedOn w:val="Standard"/>
    <w:next w:val="Standard"/>
    <w:autoRedefine/>
    <w:uiPriority w:val="39"/>
    <w:unhideWhenUsed/>
    <w:rsid w:val="00EA5DCC"/>
    <w:pPr>
      <w:ind w:left="960"/>
    </w:pPr>
    <w:rPr>
      <w:sz w:val="18"/>
      <w:szCs w:val="18"/>
    </w:rPr>
  </w:style>
  <w:style w:type="paragraph" w:styleId="Verzeichnis6">
    <w:name w:val="toc 6"/>
    <w:basedOn w:val="Standard"/>
    <w:next w:val="Standard"/>
    <w:autoRedefine/>
    <w:uiPriority w:val="39"/>
    <w:unhideWhenUsed/>
    <w:rsid w:val="00EA5DCC"/>
    <w:pPr>
      <w:ind w:left="1200"/>
    </w:pPr>
    <w:rPr>
      <w:sz w:val="18"/>
      <w:szCs w:val="18"/>
    </w:rPr>
  </w:style>
  <w:style w:type="paragraph" w:styleId="Verzeichnis7">
    <w:name w:val="toc 7"/>
    <w:basedOn w:val="Standard"/>
    <w:next w:val="Standard"/>
    <w:autoRedefine/>
    <w:uiPriority w:val="39"/>
    <w:unhideWhenUsed/>
    <w:rsid w:val="00EA5DCC"/>
    <w:pPr>
      <w:ind w:left="1440"/>
    </w:pPr>
    <w:rPr>
      <w:sz w:val="18"/>
      <w:szCs w:val="18"/>
    </w:rPr>
  </w:style>
  <w:style w:type="paragraph" w:styleId="Verzeichnis8">
    <w:name w:val="toc 8"/>
    <w:basedOn w:val="Standard"/>
    <w:next w:val="Standard"/>
    <w:autoRedefine/>
    <w:uiPriority w:val="39"/>
    <w:unhideWhenUsed/>
    <w:rsid w:val="00EA5DCC"/>
    <w:pPr>
      <w:ind w:left="1680"/>
    </w:pPr>
    <w:rPr>
      <w:sz w:val="18"/>
      <w:szCs w:val="18"/>
    </w:rPr>
  </w:style>
  <w:style w:type="paragraph" w:styleId="Verzeichnis9">
    <w:name w:val="toc 9"/>
    <w:basedOn w:val="Standard"/>
    <w:next w:val="Standard"/>
    <w:autoRedefine/>
    <w:uiPriority w:val="39"/>
    <w:unhideWhenUsed/>
    <w:rsid w:val="00EA5DCC"/>
    <w:pPr>
      <w:ind w:left="1920"/>
    </w:pPr>
    <w:rPr>
      <w:sz w:val="18"/>
      <w:szCs w:val="18"/>
    </w:rPr>
  </w:style>
  <w:style w:type="paragraph" w:customStyle="1" w:styleId="msonormal0">
    <w:name w:val="msonormal"/>
    <w:basedOn w:val="Standard"/>
    <w:rsid w:val="00362C0E"/>
    <w:pPr>
      <w:spacing w:before="100" w:beforeAutospacing="1" w:after="100" w:afterAutospacing="1"/>
    </w:pPr>
    <w:rPr>
      <w:rFonts w:ascii="Times New Roman" w:hAnsi="Times New Roman"/>
      <w:sz w:val="24"/>
    </w:rPr>
  </w:style>
  <w:style w:type="paragraph" w:customStyle="1" w:styleId="oj-doc-ti">
    <w:name w:val="oj-doc-ti"/>
    <w:basedOn w:val="Standard"/>
    <w:rsid w:val="00362C0E"/>
    <w:pPr>
      <w:spacing w:before="100" w:beforeAutospacing="1" w:after="100" w:afterAutospacing="1"/>
    </w:pPr>
    <w:rPr>
      <w:rFonts w:ascii="Times New Roman" w:hAnsi="Times New Roman"/>
      <w:sz w:val="24"/>
    </w:rPr>
  </w:style>
  <w:style w:type="paragraph" w:customStyle="1" w:styleId="oj-normal">
    <w:name w:val="oj-normal"/>
    <w:basedOn w:val="Standard"/>
    <w:rsid w:val="00362C0E"/>
    <w:pPr>
      <w:spacing w:before="100" w:beforeAutospacing="1" w:after="100" w:afterAutospacing="1"/>
    </w:pPr>
    <w:rPr>
      <w:rFonts w:ascii="Times New Roman" w:hAnsi="Times New Roman"/>
      <w:sz w:val="24"/>
    </w:rPr>
  </w:style>
  <w:style w:type="character" w:customStyle="1" w:styleId="oj-super">
    <w:name w:val="oj-super"/>
    <w:basedOn w:val="Absatz-Standardschriftart"/>
    <w:rsid w:val="00362C0E"/>
  </w:style>
  <w:style w:type="paragraph" w:customStyle="1" w:styleId="oj-ti-art">
    <w:name w:val="oj-ti-art"/>
    <w:basedOn w:val="Standard"/>
    <w:rsid w:val="00362C0E"/>
    <w:pPr>
      <w:spacing w:before="100" w:beforeAutospacing="1" w:after="100" w:afterAutospacing="1"/>
    </w:pPr>
    <w:rPr>
      <w:rFonts w:ascii="Times New Roman" w:hAnsi="Times New Roman"/>
      <w:sz w:val="24"/>
    </w:rPr>
  </w:style>
  <w:style w:type="character" w:customStyle="1" w:styleId="oj-italic">
    <w:name w:val="oj-italic"/>
    <w:basedOn w:val="Absatz-Standardschriftart"/>
    <w:rsid w:val="00362C0E"/>
  </w:style>
  <w:style w:type="paragraph" w:customStyle="1" w:styleId="oj-signatory">
    <w:name w:val="oj-signatory"/>
    <w:basedOn w:val="Standard"/>
    <w:rsid w:val="00362C0E"/>
    <w:pPr>
      <w:spacing w:before="100" w:beforeAutospacing="1" w:after="100" w:afterAutospacing="1"/>
    </w:pPr>
    <w:rPr>
      <w:rFonts w:ascii="Times New Roman" w:hAnsi="Times New Roman"/>
      <w:sz w:val="24"/>
    </w:rPr>
  </w:style>
  <w:style w:type="paragraph" w:customStyle="1" w:styleId="oj-note">
    <w:name w:val="oj-note"/>
    <w:basedOn w:val="Standard"/>
    <w:rsid w:val="00362C0E"/>
    <w:pPr>
      <w:spacing w:before="100" w:beforeAutospacing="1" w:after="100" w:afterAutospacing="1"/>
    </w:pPr>
    <w:rPr>
      <w:rFonts w:ascii="Times New Roman" w:hAnsi="Times New Roman"/>
      <w:sz w:val="24"/>
    </w:rPr>
  </w:style>
  <w:style w:type="paragraph" w:customStyle="1" w:styleId="oj-ti-grseq-1">
    <w:name w:val="oj-ti-grseq-1"/>
    <w:basedOn w:val="Standard"/>
    <w:rsid w:val="00362C0E"/>
    <w:pPr>
      <w:spacing w:before="100" w:beforeAutospacing="1" w:after="100" w:afterAutospacing="1"/>
    </w:pPr>
    <w:rPr>
      <w:rFonts w:ascii="Times New Roman" w:hAnsi="Times New Roman"/>
      <w:sz w:val="24"/>
    </w:rPr>
  </w:style>
  <w:style w:type="character" w:customStyle="1" w:styleId="oj-bold">
    <w:name w:val="oj-bold"/>
    <w:basedOn w:val="Absatz-Standardschriftart"/>
    <w:rsid w:val="0036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438224">
      <w:bodyDiv w:val="1"/>
      <w:marLeft w:val="0"/>
      <w:marRight w:val="0"/>
      <w:marTop w:val="0"/>
      <w:marBottom w:val="0"/>
      <w:divBdr>
        <w:top w:val="none" w:sz="0" w:space="0" w:color="auto"/>
        <w:left w:val="none" w:sz="0" w:space="0" w:color="auto"/>
        <w:bottom w:val="none" w:sz="0" w:space="0" w:color="auto"/>
        <w:right w:val="none" w:sz="0" w:space="0" w:color="auto"/>
      </w:divBdr>
      <w:divsChild>
        <w:div w:id="30887182">
          <w:marLeft w:val="0"/>
          <w:marRight w:val="0"/>
          <w:marTop w:val="0"/>
          <w:marBottom w:val="0"/>
          <w:divBdr>
            <w:top w:val="none" w:sz="0" w:space="0" w:color="auto"/>
            <w:left w:val="none" w:sz="0" w:space="0" w:color="auto"/>
            <w:bottom w:val="none" w:sz="0" w:space="0" w:color="auto"/>
            <w:right w:val="none" w:sz="0" w:space="0" w:color="auto"/>
          </w:divBdr>
          <w:divsChild>
            <w:div w:id="1705445556">
              <w:marLeft w:val="0"/>
              <w:marRight w:val="0"/>
              <w:marTop w:val="0"/>
              <w:marBottom w:val="0"/>
              <w:divBdr>
                <w:top w:val="none" w:sz="0" w:space="0" w:color="auto"/>
                <w:left w:val="none" w:sz="0" w:space="0" w:color="auto"/>
                <w:bottom w:val="none" w:sz="0" w:space="0" w:color="auto"/>
                <w:right w:val="none" w:sz="0" w:space="0" w:color="auto"/>
              </w:divBdr>
              <w:divsChild>
                <w:div w:id="1815754830">
                  <w:marLeft w:val="0"/>
                  <w:marRight w:val="0"/>
                  <w:marTop w:val="0"/>
                  <w:marBottom w:val="0"/>
                  <w:divBdr>
                    <w:top w:val="none" w:sz="0" w:space="0" w:color="auto"/>
                    <w:left w:val="none" w:sz="0" w:space="0" w:color="auto"/>
                    <w:bottom w:val="none" w:sz="0" w:space="0" w:color="auto"/>
                    <w:right w:val="none" w:sz="0" w:space="0" w:color="auto"/>
                  </w:divBdr>
                </w:div>
                <w:div w:id="712389361">
                  <w:marLeft w:val="0"/>
                  <w:marRight w:val="0"/>
                  <w:marTop w:val="0"/>
                  <w:marBottom w:val="0"/>
                  <w:divBdr>
                    <w:top w:val="none" w:sz="0" w:space="0" w:color="auto"/>
                    <w:left w:val="none" w:sz="0" w:space="0" w:color="auto"/>
                    <w:bottom w:val="none" w:sz="0" w:space="0" w:color="auto"/>
                    <w:right w:val="none" w:sz="0" w:space="0" w:color="auto"/>
                  </w:divBdr>
                </w:div>
              </w:divsChild>
            </w:div>
            <w:div w:id="2043750647">
              <w:marLeft w:val="0"/>
              <w:marRight w:val="0"/>
              <w:marTop w:val="0"/>
              <w:marBottom w:val="0"/>
              <w:divBdr>
                <w:top w:val="none" w:sz="0" w:space="0" w:color="auto"/>
                <w:left w:val="none" w:sz="0" w:space="0" w:color="auto"/>
                <w:bottom w:val="none" w:sz="0" w:space="0" w:color="auto"/>
                <w:right w:val="none" w:sz="0" w:space="0" w:color="auto"/>
              </w:divBdr>
            </w:div>
            <w:div w:id="514150832">
              <w:marLeft w:val="0"/>
              <w:marRight w:val="0"/>
              <w:marTop w:val="0"/>
              <w:marBottom w:val="0"/>
              <w:divBdr>
                <w:top w:val="none" w:sz="0" w:space="0" w:color="auto"/>
                <w:left w:val="none" w:sz="0" w:space="0" w:color="auto"/>
                <w:bottom w:val="none" w:sz="0" w:space="0" w:color="auto"/>
                <w:right w:val="none" w:sz="0" w:space="0" w:color="auto"/>
              </w:divBdr>
            </w:div>
            <w:div w:id="821625227">
              <w:marLeft w:val="0"/>
              <w:marRight w:val="0"/>
              <w:marTop w:val="0"/>
              <w:marBottom w:val="0"/>
              <w:divBdr>
                <w:top w:val="none" w:sz="0" w:space="0" w:color="auto"/>
                <w:left w:val="none" w:sz="0" w:space="0" w:color="auto"/>
                <w:bottom w:val="none" w:sz="0" w:space="0" w:color="auto"/>
                <w:right w:val="none" w:sz="0" w:space="0" w:color="auto"/>
              </w:divBdr>
              <w:divsChild>
                <w:div w:id="1641616820">
                  <w:marLeft w:val="0"/>
                  <w:marRight w:val="0"/>
                  <w:marTop w:val="0"/>
                  <w:marBottom w:val="0"/>
                  <w:divBdr>
                    <w:top w:val="none" w:sz="0" w:space="0" w:color="auto"/>
                    <w:left w:val="none" w:sz="0" w:space="0" w:color="auto"/>
                    <w:bottom w:val="none" w:sz="0" w:space="0" w:color="auto"/>
                    <w:right w:val="none" w:sz="0" w:space="0" w:color="auto"/>
                  </w:divBdr>
                </w:div>
                <w:div w:id="942373192">
                  <w:marLeft w:val="0"/>
                  <w:marRight w:val="0"/>
                  <w:marTop w:val="0"/>
                  <w:marBottom w:val="0"/>
                  <w:divBdr>
                    <w:top w:val="none" w:sz="0" w:space="0" w:color="auto"/>
                    <w:left w:val="none" w:sz="0" w:space="0" w:color="auto"/>
                    <w:bottom w:val="none" w:sz="0" w:space="0" w:color="auto"/>
                    <w:right w:val="none" w:sz="0" w:space="0" w:color="auto"/>
                  </w:divBdr>
                </w:div>
                <w:div w:id="1797066996">
                  <w:marLeft w:val="0"/>
                  <w:marRight w:val="0"/>
                  <w:marTop w:val="0"/>
                  <w:marBottom w:val="0"/>
                  <w:divBdr>
                    <w:top w:val="none" w:sz="0" w:space="0" w:color="auto"/>
                    <w:left w:val="none" w:sz="0" w:space="0" w:color="auto"/>
                    <w:bottom w:val="none" w:sz="0" w:space="0" w:color="auto"/>
                    <w:right w:val="none" w:sz="0" w:space="0" w:color="auto"/>
                  </w:divBdr>
                </w:div>
                <w:div w:id="2042627120">
                  <w:marLeft w:val="0"/>
                  <w:marRight w:val="0"/>
                  <w:marTop w:val="0"/>
                  <w:marBottom w:val="0"/>
                  <w:divBdr>
                    <w:top w:val="none" w:sz="0" w:space="0" w:color="auto"/>
                    <w:left w:val="none" w:sz="0" w:space="0" w:color="auto"/>
                    <w:bottom w:val="none" w:sz="0" w:space="0" w:color="auto"/>
                    <w:right w:val="none" w:sz="0" w:space="0" w:color="auto"/>
                  </w:divBdr>
                </w:div>
              </w:divsChild>
            </w:div>
            <w:div w:id="754593131">
              <w:marLeft w:val="810"/>
              <w:marRight w:val="810"/>
              <w:marTop w:val="360"/>
              <w:marBottom w:val="0"/>
              <w:divBdr>
                <w:top w:val="none" w:sz="0" w:space="0" w:color="auto"/>
                <w:left w:val="none" w:sz="0" w:space="0" w:color="auto"/>
                <w:bottom w:val="none" w:sz="0" w:space="0" w:color="auto"/>
                <w:right w:val="none" w:sz="0" w:space="0" w:color="auto"/>
              </w:divBdr>
              <w:divsChild>
                <w:div w:id="997881939">
                  <w:marLeft w:val="4005"/>
                  <w:marRight w:val="810"/>
                  <w:marTop w:val="0"/>
                  <w:marBottom w:val="0"/>
                  <w:divBdr>
                    <w:top w:val="none" w:sz="0" w:space="0" w:color="auto"/>
                    <w:left w:val="none" w:sz="0" w:space="0" w:color="auto"/>
                    <w:bottom w:val="none" w:sz="0" w:space="0" w:color="auto"/>
                    <w:right w:val="none" w:sz="0" w:space="0" w:color="auto"/>
                  </w:divBdr>
                </w:div>
              </w:divsChild>
            </w:div>
          </w:divsChild>
        </w:div>
        <w:div w:id="1209075212">
          <w:marLeft w:val="0"/>
          <w:marRight w:val="0"/>
          <w:marTop w:val="0"/>
          <w:marBottom w:val="0"/>
          <w:divBdr>
            <w:top w:val="none" w:sz="0" w:space="0" w:color="auto"/>
            <w:left w:val="none" w:sz="0" w:space="0" w:color="auto"/>
            <w:bottom w:val="none" w:sz="0" w:space="0" w:color="auto"/>
            <w:right w:val="none" w:sz="0" w:space="0" w:color="auto"/>
          </w:divBdr>
          <w:divsChild>
            <w:div w:id="1800613409">
              <w:marLeft w:val="0"/>
              <w:marRight w:val="0"/>
              <w:marTop w:val="0"/>
              <w:marBottom w:val="0"/>
              <w:divBdr>
                <w:top w:val="none" w:sz="0" w:space="0" w:color="auto"/>
                <w:left w:val="none" w:sz="0" w:space="0" w:color="auto"/>
                <w:bottom w:val="none" w:sz="0" w:space="0" w:color="auto"/>
                <w:right w:val="none" w:sz="0" w:space="0" w:color="auto"/>
              </w:divBdr>
            </w:div>
          </w:divsChild>
        </w:div>
        <w:div w:id="2044747421">
          <w:marLeft w:val="0"/>
          <w:marRight w:val="0"/>
          <w:marTop w:val="0"/>
          <w:marBottom w:val="0"/>
          <w:divBdr>
            <w:top w:val="none" w:sz="0" w:space="0" w:color="auto"/>
            <w:left w:val="none" w:sz="0" w:space="0" w:color="auto"/>
            <w:bottom w:val="none" w:sz="0" w:space="0" w:color="auto"/>
            <w:right w:val="none" w:sz="0" w:space="0" w:color="auto"/>
          </w:divBdr>
          <w:divsChild>
            <w:div w:id="2050062441">
              <w:marLeft w:val="0"/>
              <w:marRight w:val="0"/>
              <w:marTop w:val="0"/>
              <w:marBottom w:val="0"/>
              <w:divBdr>
                <w:top w:val="none" w:sz="0" w:space="0" w:color="auto"/>
                <w:left w:val="none" w:sz="0" w:space="0" w:color="auto"/>
                <w:bottom w:val="none" w:sz="0" w:space="0" w:color="auto"/>
                <w:right w:val="none" w:sz="0" w:space="0" w:color="auto"/>
              </w:divBdr>
            </w:div>
          </w:divsChild>
        </w:div>
        <w:div w:id="1334795877">
          <w:marLeft w:val="0"/>
          <w:marRight w:val="0"/>
          <w:marTop w:val="0"/>
          <w:marBottom w:val="0"/>
          <w:divBdr>
            <w:top w:val="none" w:sz="0" w:space="0" w:color="auto"/>
            <w:left w:val="none" w:sz="0" w:space="0" w:color="auto"/>
            <w:bottom w:val="none" w:sz="0" w:space="0" w:color="auto"/>
            <w:right w:val="none" w:sz="0" w:space="0" w:color="auto"/>
          </w:divBdr>
          <w:divsChild>
            <w:div w:id="1544562829">
              <w:marLeft w:val="0"/>
              <w:marRight w:val="0"/>
              <w:marTop w:val="0"/>
              <w:marBottom w:val="0"/>
              <w:divBdr>
                <w:top w:val="none" w:sz="0" w:space="0" w:color="auto"/>
                <w:left w:val="none" w:sz="0" w:space="0" w:color="auto"/>
                <w:bottom w:val="none" w:sz="0" w:space="0" w:color="auto"/>
                <w:right w:val="none" w:sz="0" w:space="0" w:color="auto"/>
              </w:divBdr>
            </w:div>
          </w:divsChild>
        </w:div>
        <w:div w:id="1028607444">
          <w:marLeft w:val="0"/>
          <w:marRight w:val="0"/>
          <w:marTop w:val="0"/>
          <w:marBottom w:val="0"/>
          <w:divBdr>
            <w:top w:val="none" w:sz="0" w:space="0" w:color="auto"/>
            <w:left w:val="none" w:sz="0" w:space="0" w:color="auto"/>
            <w:bottom w:val="none" w:sz="0" w:space="0" w:color="auto"/>
            <w:right w:val="none" w:sz="0" w:space="0" w:color="auto"/>
          </w:divBdr>
          <w:divsChild>
            <w:div w:id="1859928450">
              <w:marLeft w:val="0"/>
              <w:marRight w:val="0"/>
              <w:marTop w:val="0"/>
              <w:marBottom w:val="0"/>
              <w:divBdr>
                <w:top w:val="none" w:sz="0" w:space="0" w:color="auto"/>
                <w:left w:val="none" w:sz="0" w:space="0" w:color="auto"/>
                <w:bottom w:val="none" w:sz="0" w:space="0" w:color="auto"/>
                <w:right w:val="none" w:sz="0" w:space="0" w:color="auto"/>
              </w:divBdr>
            </w:div>
          </w:divsChild>
        </w:div>
        <w:div w:id="1042898091">
          <w:marLeft w:val="0"/>
          <w:marRight w:val="0"/>
          <w:marTop w:val="0"/>
          <w:marBottom w:val="0"/>
          <w:divBdr>
            <w:top w:val="none" w:sz="0" w:space="0" w:color="auto"/>
            <w:left w:val="none" w:sz="0" w:space="0" w:color="auto"/>
            <w:bottom w:val="none" w:sz="0" w:space="0" w:color="auto"/>
            <w:right w:val="none" w:sz="0" w:space="0" w:color="auto"/>
          </w:divBdr>
          <w:divsChild>
            <w:div w:id="669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DE/TXT/HTML/?uri=CELEX:32021D0914&amp;from=DE" TargetMode="External"/><Relationship Id="rId13" Type="http://schemas.openxmlformats.org/officeDocument/2006/relationships/hyperlink" Target="https://eur-lex.europa.eu/legal-content/DE/TXT/HTML/?uri=CELEX:32021D0914&amp;from=DE" TargetMode="External"/><Relationship Id="rId18" Type="http://schemas.openxmlformats.org/officeDocument/2006/relationships/hyperlink" Target="https://eur-lex.europa.eu/legal-content/DE/TXT/HTML/?uri=CELEX:32021D0914&amp;from=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ur-lex.europa.eu/legal-content/DE/TXT/HTML/?uri=CELEX:32021D0914&amp;from=DE" TargetMode="External"/><Relationship Id="rId7" Type="http://schemas.openxmlformats.org/officeDocument/2006/relationships/hyperlink" Target="https://eur-lex.europa.eu/legal-content/DE/TXT/HTML/?uri=CELEX:32021D0914&amp;from=DE" TargetMode="External"/><Relationship Id="rId12" Type="http://schemas.openxmlformats.org/officeDocument/2006/relationships/hyperlink" Target="https://eur-lex.europa.eu/legal-content/DE/TXT/HTML/?uri=CELEX:32021D0914&amp;from=DE" TargetMode="External"/><Relationship Id="rId17" Type="http://schemas.openxmlformats.org/officeDocument/2006/relationships/hyperlink" Target="https://eur-lex.europa.eu/legal-content/DE/TXT/HTML/?uri=CELEX:32021D0914&amp;from=DE"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ur-lex.europa.eu/legal-content/DE/TXT/HTML/?uri=CELEX:32021D0914&amp;from=DE" TargetMode="External"/><Relationship Id="rId20" Type="http://schemas.openxmlformats.org/officeDocument/2006/relationships/hyperlink" Target="https://eur-lex.europa.eu/legal-content/DE/TXT/HTML/?uri=CELEX:32021D0914&amp;from=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DE/TXT/HTML/?uri=CELEX:32021D0914&amp;from=D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ur-lex.europa.eu/legal-content/DE/TXT/HTML/?uri=CELEX:32021D0914&amp;from=DE" TargetMode="External"/><Relationship Id="rId23" Type="http://schemas.openxmlformats.org/officeDocument/2006/relationships/hyperlink" Target="https://eur-lex.europa.eu/legal-content/DE/TXT/HTML/?uri=CELEX:32021D0914&amp;from=DE" TargetMode="External"/><Relationship Id="rId10" Type="http://schemas.openxmlformats.org/officeDocument/2006/relationships/hyperlink" Target="https://eur-lex.europa.eu/legal-content/DE/TXT/HTML/?uri=CELEX:32021D0914&amp;from=DE" TargetMode="External"/><Relationship Id="rId19" Type="http://schemas.openxmlformats.org/officeDocument/2006/relationships/hyperlink" Target="https://eur-lex.europa.eu/legal-content/DE/TXT/HTML/?uri=CELEX:32021D0914&amp;from=DE" TargetMode="External"/><Relationship Id="rId4" Type="http://schemas.openxmlformats.org/officeDocument/2006/relationships/webSettings" Target="webSettings.xml"/><Relationship Id="rId9" Type="http://schemas.openxmlformats.org/officeDocument/2006/relationships/hyperlink" Target="https://eur-lex.europa.eu/legal-content/DE/TXT/HTML/?uri=CELEX:32021D0914&amp;from=DE" TargetMode="External"/><Relationship Id="rId14" Type="http://schemas.openxmlformats.org/officeDocument/2006/relationships/hyperlink" Target="https://eur-lex.europa.eu/legal-content/DE/TXT/HTML/?uri=CELEX:32021D0914&amp;from=DE" TargetMode="External"/><Relationship Id="rId22" Type="http://schemas.openxmlformats.org/officeDocument/2006/relationships/hyperlink" Target="https://eur-lex.europa.eu/legal-content/DE/TXT/HTML/?uri=CELEX:32021D0914&amp;from=DE"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6192</Words>
  <Characters>49293</Characters>
  <Application>Microsoft Office Word</Application>
  <DocSecurity>0</DocSecurity>
  <Lines>1895</Lines>
  <Paragraphs>1087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54398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2021-09-12T07:25:00Z</dcterms:created>
  <dcterms:modified xsi:type="dcterms:W3CDTF">2021-09-14T11:31:00Z</dcterms:modified>
  <cp:category/>
</cp:coreProperties>
</file>